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360" w:right="0" w:hanging="360"/>
        <w:jc w:val="left"/>
        <w:rPr>
          <w:rFonts w:ascii="Calibri" w:cs="Calibri" w:eastAsia="Calibri" w:hAnsi="Calibri"/>
          <w:b w:val="0"/>
          <w:b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smallCaps w:val="0"/>
          <w:strike w:val="0"/>
          <w:color w:val="000000"/>
          <w:sz w:val="36"/>
          <w:szCs w:val="36"/>
          <w:u w:val="none"/>
          <w:shd w:fill="auto" w:val="clear"/>
          <w:vertAlign w:val="baseline"/>
          <w:rtl w:val="0"/>
        </w:rPr>
        <w:t xml:space="preserve"> </w:t>
      </w:r>
      <w:r w:rsidDel="00000000" w:rsidR="00000000" w:rsidRPr="00000000">
        <w:rPr>
          <w:rFonts w:ascii="Arial" w:cs="Arial" w:eastAsia="Arial" w:hAnsi="Arial"/>
          <w:b w:val="1"/>
          <w:bCs w:val="1"/>
          <w:smallCaps w:val="0"/>
          <w:strike w:val="0"/>
          <w:color w:val="000000"/>
          <w:sz w:val="36"/>
          <w:szCs w:val="36"/>
          <w:u w:val="none"/>
          <w:shd w:fill="auto" w:val="clear"/>
          <w:vertAlign w:val="baseline"/>
          <w:rtl w:val="0"/>
        </w:rPr>
        <w:t xml:space="preserve">Joint Schedule 11 (Processing Data)</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1"/>
          <w:b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left"/>
        <w:rPr>
          <w:rFonts w:ascii="Arial" w:cs="Arial" w:eastAsia="Arial" w:hAnsi="Arial"/>
          <w:b w:val="1"/>
          <w:b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Calibri" w:cs="Calibri" w:eastAsia="Calibri" w:hAnsi="Calibri"/>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12.0" w:type="dxa"/>
        <w:jc w:val="left"/>
        <w:tblInd w:w="589.0" w:type="dxa"/>
        <w:tblLayout w:type="fixed"/>
        <w:tblLook w:val="0000"/>
      </w:tblPr>
      <w:tblGrid>
        <w:gridCol w:w="1843"/>
        <w:gridCol w:w="6469"/>
        <w:tblGridChange w:id="0">
          <w:tblGrid>
            <w:gridCol w:w="1843"/>
            <w:gridCol w:w="6469"/>
          </w:tblGrid>
        </w:tblGridChange>
      </w:tblGrid>
      <w:tr>
        <w:trPr>
          <w:cantSplit w:val="0"/>
          <w:tblHeader w:val="0"/>
        </w:trPr>
        <w:tc>
          <w:tcPr>
            <w:shd w:fill="auto" w:val="clear"/>
          </w:tcPr>
          <w:p w:rsidR="00000000" w:rsidDel="00000000" w:rsidP="00000000" w:rsidRDefault="00000000" w:rsidRPr="00000000" w14:paraId="00000005">
            <w:pPr>
              <w:keepNext w:val="1"/>
              <w:keepLines w:val="0"/>
              <w:widowControl w:val="1"/>
              <w:pBdr>
                <w:top w:space="0" w:sz="0" w:val="nil"/>
                <w:left w:space="0" w:sz="0" w:val="nil"/>
                <w:bottom w:space="0" w:sz="0" w:val="nil"/>
                <w:right w:space="0" w:sz="0" w:val="nil"/>
                <w:between w:space="0" w:sz="0" w:val="nil"/>
              </w:pBdr>
              <w:shd w:fill="auto" w:val="clear"/>
              <w:spacing w:after="220" w:before="0" w:line="256" w:lineRule="auto"/>
              <w:ind w:left="0" w:right="0" w:firstLine="0"/>
              <w:jc w:val="left"/>
              <w:rPr>
                <w:rFonts w:ascii="Arial" w:cs="Arial" w:eastAsia="Arial" w:hAnsi="Arial"/>
                <w:b w:val="1"/>
                <w:b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smallCaps w:val="0"/>
                <w:strike w:val="0"/>
                <w:color w:val="000000"/>
                <w:sz w:val="24"/>
                <w:szCs w:val="24"/>
                <w:u w:val="none"/>
                <w:shd w:fill="auto" w:val="clear"/>
                <w:vertAlign w:val="baseline"/>
                <w:rtl w:val="0"/>
              </w:rPr>
              <w:t xml:space="preserve">“Processor Personnel”</w:t>
            </w:r>
          </w:p>
        </w:tc>
        <w:tc>
          <w:tcPr>
            <w:shd w:fill="auto" w:val="clear"/>
          </w:tcPr>
          <w:p w:rsidR="00000000" w:rsidDel="00000000" w:rsidP="00000000" w:rsidRDefault="00000000" w:rsidRPr="00000000" w14:paraId="00000006">
            <w:pPr>
              <w:keepNext w:val="1"/>
              <w:keepLines w:val="0"/>
              <w:widowControl w:val="1"/>
              <w:pBdr>
                <w:top w:space="0" w:sz="0" w:val="nil"/>
                <w:left w:space="0" w:sz="0" w:val="nil"/>
                <w:bottom w:space="0" w:sz="0" w:val="nil"/>
                <w:right w:space="0" w:sz="0" w:val="nil"/>
                <w:between w:space="0" w:sz="0" w:val="nil"/>
              </w:pBdr>
              <w:shd w:fill="auto" w:val="clear"/>
              <w:spacing w:after="220" w:before="0" w:line="256" w:lineRule="auto"/>
              <w:ind w:left="0" w:right="0" w:firstLine="0"/>
              <w:jc w:val="left"/>
              <w:rPr>
                <w:rFonts w:ascii="Calibri" w:cs="Calibri" w:eastAsia="Calibri" w:hAnsi="Calibri"/>
                <w:b w:val="0"/>
                <w:b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all directors, officers, employees, agents, consultants and suppliers of the Processor and/or of any Subprocessor engaged in the performance of its obligations under a Contract; </w:t>
            </w:r>
            <w:r w:rsidDel="00000000" w:rsidR="00000000" w:rsidRPr="00000000">
              <w:rPr>
                <w:rtl w:val="0"/>
              </w:rPr>
            </w:r>
          </w:p>
        </w:tc>
      </w:tr>
    </w:tbl>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left"/>
        <w:rPr>
          <w:rFonts w:ascii="Arial" w:cs="Arial" w:eastAsia="Arial" w:hAnsi="Arial"/>
          <w:b w:val="1"/>
          <w:b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smallCaps w:val="0"/>
          <w:strike w:val="0"/>
          <w:color w:val="000000"/>
          <w:sz w:val="24"/>
          <w:szCs w:val="24"/>
          <w:u w:val="none"/>
          <w:shd w:fill="auto" w:val="clear"/>
          <w:vertAlign w:val="baseline"/>
          <w:rtl w:val="0"/>
        </w:rPr>
        <w:t xml:space="preserve">Status of the Controller</w:t>
      </w:r>
    </w:p>
    <w:p w:rsidR="00000000" w:rsidDel="00000000" w:rsidP="00000000" w:rsidRDefault="00000000" w:rsidRPr="00000000" w14:paraId="0000000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“Controller” in respect of the other Party who is “Processor”;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“Processor” in respect of the other Party who is “Controller”;</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“Joint Controller” with the other Party; </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“Independent Controller” of the Personal Data where the other Party is also “Controller”,</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56" w:lineRule="auto"/>
        <w:ind w:left="809" w:right="0" w:firstLine="0"/>
        <w:jc w:val="left"/>
        <w:rPr>
          <w:rFonts w:ascii="Calibri" w:cs="Calibri" w:eastAsia="Calibri" w:hAnsi="Calibri"/>
          <w:b w:val="0"/>
          <w:b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in respect of certain Personal Data under a Contract and shall specify in Annex 1 (Processing Personal Data) which scenario they think shall apply in each situation. </w:t>
      </w: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left"/>
        <w:rPr>
          <w:rFonts w:ascii="Arial" w:cs="Arial" w:eastAsia="Arial" w:hAnsi="Arial"/>
          <w:b w:val="1"/>
          <w:b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smallCaps w:val="0"/>
          <w:strike w:val="0"/>
          <w:color w:val="000000"/>
          <w:sz w:val="24"/>
          <w:szCs w:val="24"/>
          <w:u w:val="none"/>
          <w:shd w:fill="auto" w:val="clear"/>
          <w:vertAlign w:val="baseline"/>
          <w:rtl w:val="0"/>
        </w:rPr>
        <w:t xml:space="preserve">Where one Party is Controller and the other Party its Processor </w:t>
      </w:r>
    </w:p>
    <w:p w:rsidR="00000000" w:rsidDel="00000000" w:rsidP="00000000" w:rsidRDefault="00000000" w:rsidRPr="00000000" w14:paraId="0000000F">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Calibri" w:cs="Calibri" w:eastAsia="Calibri" w:hAnsi="Calibri"/>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Where a Party is a Processor, the only Processing that it is authorised to do is listed in Annex 1 (Processing Personal Data) by the Controller.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Processor shall notify the Controller immediately if it considers that any of the Controller’s instructions infringe the Data Protection Legislation.</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Processor shall provide all reasonable assistance to the Controller in the preparation of any Data Protection Impact Assessment 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a systematic description of the envisaged Processing and the purpose of the Processing;</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an assessment of the necessity and proportionality of the Processing in relation to the Goods or Services;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measures envisaged to address the risks, including safeguards, security measures and mechanisms to ensure the protection of Personal Data.</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Processor shall, in relation to any Personal Data Processed in connection with its obligations under the Contract:</w:t>
      </w:r>
      <w:r w:rsidDel="00000000" w:rsidR="00000000" w:rsidRPr="00000000">
        <w:rPr>
          <w:rtl w:val="0"/>
        </w:rPr>
      </w:r>
    </w:p>
    <w:bookmarkStart w:colFirst="0" w:colLast="0" w:name="bookmark=id.5syu703db5hn" w:id="0"/>
    <w:bookmarkEnd w:id="0"/>
    <w:p w:rsidR="00000000" w:rsidDel="00000000" w:rsidP="00000000" w:rsidRDefault="00000000" w:rsidRPr="00000000" w14:paraId="0000001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Calibri" w:cs="Calibri" w:eastAsia="Calibri" w:hAnsi="Calibri"/>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Process that Personal Data only in accordance with Annex 1 (Processing Personal Data), unless the Processor is required to do otherwise by Law. If it is so required the Processor shall notify the Controller before Processing the Personal Data unless prohibited by Law;</w:t>
      </w:r>
      <w:r w:rsidDel="00000000" w:rsidR="00000000" w:rsidRPr="00000000">
        <w:rPr>
          <w:rtl w:val="0"/>
        </w:rPr>
      </w:r>
    </w:p>
    <w:bookmarkStart w:colFirst="0" w:colLast="0" w:name="bookmark=id.uytt7ds11tgx" w:id="1"/>
    <w:bookmarkEnd w:id="1"/>
    <w:p w:rsidR="00000000" w:rsidDel="00000000" w:rsidP="00000000" w:rsidRDefault="00000000" w:rsidRPr="00000000" w14:paraId="0000001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Calibri" w:cs="Calibri" w:eastAsia="Calibri" w:hAnsi="Calibri"/>
          <w:smallCaps w:val="0"/>
          <w:strike w:val="0"/>
          <w:color w:val="000000"/>
          <w:shd w:fill="auto" w:val="clear"/>
          <w:vertAlign w:val="baseline"/>
        </w:rPr>
      </w:pPr>
      <w:bookmarkStart w:colFirst="0" w:colLast="0" w:name="_heading=h.1w0t56727ymh" w:id="2"/>
      <w:bookmarkEnd w:id="2"/>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ensure that it has in place Protective Measures, including in the case of the Agency the measures set out in Clause 14.3 of the Core Terms, which the Controller may reasonably reject (but failure to reject shall not amount to approval by the Controller of the adequacy of the Protective Measures) having taken account of the: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135"/>
        </w:tabs>
        <w:spacing w:after="120" w:before="0" w:line="240" w:lineRule="auto"/>
        <w:ind w:left="2126" w:right="0" w:hanging="707.0000000000002"/>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nature of the data to be protected;</w:t>
      </w:r>
      <w:bookmarkStart w:colFirst="0" w:colLast="0" w:name="bookmark=id.sa2kuxu80yxe" w:id="3"/>
      <w:bookmarkEnd w:id="3"/>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135"/>
        </w:tabs>
        <w:spacing w:after="120" w:before="0" w:line="240" w:lineRule="auto"/>
        <w:ind w:left="2126" w:right="0" w:hanging="707.0000000000002"/>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harm that might result from a Personal Data Breach;</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135"/>
        </w:tabs>
        <w:spacing w:after="120" w:before="0" w:line="240" w:lineRule="auto"/>
        <w:ind w:left="2126" w:right="0" w:hanging="707.0000000000002"/>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state of technological development; and</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135"/>
        </w:tabs>
        <w:spacing w:after="120" w:before="0" w:line="240" w:lineRule="auto"/>
        <w:ind w:left="2126" w:right="0" w:hanging="707.0000000000002"/>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cost of implementing any measures; </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ensure that:</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135"/>
        </w:tabs>
        <w:spacing w:after="120" w:before="0" w:line="240" w:lineRule="auto"/>
        <w:ind w:left="2126" w:right="0" w:hanging="707.0000000000002"/>
        <w:jc w:val="left"/>
        <w:rPr>
          <w:rFonts w:ascii="Calibri" w:cs="Calibri" w:eastAsia="Calibri" w:hAnsi="Calibri"/>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Processor Personnel do not Process Personal Data except in accordance with the Contract (and in particular Annex 1 (Processing Personal Data));</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135"/>
        </w:tabs>
        <w:spacing w:after="120" w:before="0" w:line="240" w:lineRule="auto"/>
        <w:ind w:left="2126" w:right="0" w:hanging="707.0000000000002"/>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it takes all reasonable steps to ensure the reliability and integrity of any Processor Personnel who have access to the Personal Data and ensure that they:</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4"/>
          <w:numId w:val="12"/>
        </w:numPr>
        <w:pBdr>
          <w:top w:space="0" w:sz="0" w:val="nil"/>
          <w:left w:space="0" w:sz="0" w:val="nil"/>
          <w:bottom w:space="0" w:sz="0" w:val="nil"/>
          <w:right w:space="0" w:sz="0" w:val="nil"/>
          <w:between w:space="0" w:sz="0" w:val="nil"/>
        </w:pBdr>
        <w:shd w:fill="auto" w:val="clear"/>
        <w:spacing w:after="120" w:before="0" w:line="240" w:lineRule="auto"/>
        <w:ind w:left="2836" w:right="0" w:hanging="709"/>
        <w:jc w:val="left"/>
        <w:rPr>
          <w:rFonts w:ascii="Calibri" w:cs="Calibri" w:eastAsia="Calibri" w:hAnsi="Calibri"/>
          <w:smallCaps w:val="0"/>
          <w:strike w:val="0"/>
          <w:color w:val="000000"/>
          <w:sz w:val="22"/>
          <w:szCs w:val="22"/>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are aware of and comply with the Processor’s duties under this Joint Schedule 11, Clauses 14 (Data protection), 15 (What you must keep confidential) and 16 (When you can share information);</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4"/>
          <w:numId w:val="12"/>
        </w:numPr>
        <w:pBdr>
          <w:top w:space="0" w:sz="0" w:val="nil"/>
          <w:left w:space="0" w:sz="0" w:val="nil"/>
          <w:bottom w:space="0" w:sz="0" w:val="nil"/>
          <w:right w:space="0" w:sz="0" w:val="nil"/>
          <w:between w:space="0" w:sz="0" w:val="nil"/>
        </w:pBdr>
        <w:shd w:fill="auto" w:val="clear"/>
        <w:spacing w:after="120" w:before="0" w:line="240" w:lineRule="auto"/>
        <w:ind w:left="2836" w:right="0" w:hanging="709"/>
        <w:jc w:val="left"/>
        <w:rPr>
          <w:rFonts w:ascii="Arial" w:cs="Arial" w:eastAsia="Arial" w:hAnsi="Arial"/>
          <w:smallCaps w:val="0"/>
          <w:strike w:val="0"/>
          <w:color w:val="000000"/>
          <w:sz w:val="24"/>
          <w:szCs w:val="24"/>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are subject to appropriate confidentiality undertakings with the Processor or any Subprocessor;</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4"/>
          <w:numId w:val="12"/>
        </w:numPr>
        <w:pBdr>
          <w:top w:space="0" w:sz="0" w:val="nil"/>
          <w:left w:space="0" w:sz="0" w:val="nil"/>
          <w:bottom w:space="0" w:sz="0" w:val="nil"/>
          <w:right w:space="0" w:sz="0" w:val="nil"/>
          <w:between w:space="0" w:sz="0" w:val="nil"/>
        </w:pBdr>
        <w:shd w:fill="auto" w:val="clear"/>
        <w:spacing w:after="120" w:before="0" w:line="240" w:lineRule="auto"/>
        <w:ind w:left="2836" w:right="0" w:hanging="709"/>
        <w:jc w:val="left"/>
        <w:rPr>
          <w:rFonts w:ascii="Arial" w:cs="Arial" w:eastAsia="Arial" w:hAnsi="Arial"/>
          <w:smallCaps w:val="0"/>
          <w:strike w:val="0"/>
          <w:color w:val="000000"/>
          <w:sz w:val="24"/>
          <w:szCs w:val="24"/>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4"/>
          <w:numId w:val="12"/>
        </w:numPr>
        <w:pBdr>
          <w:top w:space="0" w:sz="0" w:val="nil"/>
          <w:left w:space="0" w:sz="0" w:val="nil"/>
          <w:bottom w:space="0" w:sz="0" w:val="nil"/>
          <w:right w:space="0" w:sz="0" w:val="nil"/>
          <w:between w:space="0" w:sz="0" w:val="nil"/>
        </w:pBdr>
        <w:shd w:fill="auto" w:val="clear"/>
        <w:spacing w:after="120" w:before="0" w:line="240" w:lineRule="auto"/>
        <w:ind w:left="2836" w:right="0" w:hanging="709"/>
        <w:jc w:val="left"/>
        <w:rPr>
          <w:rFonts w:ascii="Arial" w:cs="Arial" w:eastAsia="Arial" w:hAnsi="Arial"/>
          <w:smallCaps w:val="0"/>
          <w:strike w:val="0"/>
          <w:color w:val="000000"/>
          <w:sz w:val="24"/>
          <w:szCs w:val="24"/>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have undergone adequate training in the use, care, protection and handling of Personal Data; </w:t>
      </w:r>
      <w:r w:rsidDel="00000000" w:rsidR="00000000" w:rsidRPr="00000000">
        <w:rPr>
          <w:rtl w:val="0"/>
        </w:rPr>
      </w:r>
    </w:p>
    <w:bookmarkStart w:colFirst="0" w:colLast="0" w:name="bookmark=id.4rpq8ncrk6vm" w:id="4"/>
    <w:bookmarkEnd w:id="4"/>
    <w:p w:rsidR="00000000" w:rsidDel="00000000" w:rsidP="00000000" w:rsidRDefault="00000000" w:rsidRPr="00000000" w14:paraId="0000002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not transfer Personal Data outside of the EU unless the prior written consent of the Controller has been obtained and the following conditions are fulfilled:</w:t>
      </w:r>
      <w:r w:rsidDel="00000000" w:rsidR="00000000" w:rsidRPr="00000000">
        <w:rPr>
          <w:rtl w:val="0"/>
        </w:rPr>
      </w:r>
    </w:p>
    <w:bookmarkStart w:colFirst="0" w:colLast="0" w:name="bookmark=id.41mgmktmi9i7" w:id="5"/>
    <w:bookmarkEnd w:id="5"/>
    <w:p w:rsidR="00000000" w:rsidDel="00000000" w:rsidP="00000000" w:rsidRDefault="00000000" w:rsidRPr="00000000" w14:paraId="0000002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135"/>
        </w:tabs>
        <w:spacing w:after="120" w:before="0" w:line="240" w:lineRule="auto"/>
        <w:ind w:left="2126" w:right="0" w:hanging="707.0000000000002"/>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Controller or the Processor has provided appropriate safeguards in relation to the transfer (whether in accordance with UK GDPR Article 46 or LED Article 37) as determined by the Controller;</w:t>
      </w:r>
      <w:r w:rsidDel="00000000" w:rsidR="00000000" w:rsidRPr="00000000">
        <w:rPr>
          <w:rtl w:val="0"/>
        </w:rPr>
      </w:r>
    </w:p>
    <w:bookmarkStart w:colFirst="0" w:colLast="0" w:name="bookmark=id.4937r63iwy48" w:id="6"/>
    <w:bookmarkEnd w:id="6"/>
    <w:p w:rsidR="00000000" w:rsidDel="00000000" w:rsidP="00000000" w:rsidRDefault="00000000" w:rsidRPr="00000000" w14:paraId="00000026">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135"/>
        </w:tabs>
        <w:spacing w:after="120" w:before="0" w:line="240" w:lineRule="auto"/>
        <w:ind w:left="2126" w:right="0" w:hanging="707.0000000000002"/>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Data Subject has enforceable rights and effective legal remedies;</w:t>
      </w:r>
      <w:r w:rsidDel="00000000" w:rsidR="00000000" w:rsidRPr="00000000">
        <w:rPr>
          <w:rtl w:val="0"/>
        </w:rPr>
      </w:r>
    </w:p>
    <w:bookmarkStart w:colFirst="0" w:colLast="0" w:name="bookmark=id.e1pmqzt037ea" w:id="7"/>
    <w:bookmarkEnd w:id="7"/>
    <w:p w:rsidR="00000000" w:rsidDel="00000000" w:rsidP="00000000" w:rsidRDefault="00000000" w:rsidRPr="00000000" w14:paraId="00000027">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135"/>
        </w:tabs>
        <w:spacing w:after="120" w:before="0" w:line="240" w:lineRule="auto"/>
        <w:ind w:left="2126" w:right="0" w:hanging="707.0000000000002"/>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bookmarkStart w:colFirst="0" w:colLast="0" w:name="bookmark=id.7kcjki3i07ew" w:id="8"/>
    <w:bookmarkEnd w:id="8"/>
    <w:p w:rsidR="00000000" w:rsidDel="00000000" w:rsidP="00000000" w:rsidRDefault="00000000" w:rsidRPr="00000000" w14:paraId="00000028">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135"/>
        </w:tabs>
        <w:spacing w:after="120" w:before="0" w:line="240" w:lineRule="auto"/>
        <w:ind w:left="2126" w:right="0" w:hanging="707.0000000000002"/>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Processor complies with any reasonable instructions notified to it in advance by the Controller with respect to the Processing of the Personal Data; and</w:t>
      </w:r>
      <w:r w:rsidDel="00000000" w:rsidR="00000000" w:rsidRPr="00000000">
        <w:rPr>
          <w:rtl w:val="0"/>
        </w:rPr>
      </w:r>
    </w:p>
    <w:bookmarkStart w:colFirst="0" w:colLast="0" w:name="bookmark=id.h0qzkrbk13eb" w:id="9"/>
    <w:bookmarkEnd w:id="9"/>
    <w:p w:rsidR="00000000" w:rsidDel="00000000" w:rsidP="00000000" w:rsidRDefault="00000000" w:rsidRPr="00000000" w14:paraId="0000002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at the written direction of the Controller, delete or return Personal Data (and any copies of it) to the Controller on termination of the Contract unless the Processor is required by Law to retain the Personal Data.</w:t>
      </w:r>
      <w:r w:rsidDel="00000000" w:rsidR="00000000" w:rsidRPr="00000000">
        <w:rPr>
          <w:rtl w:val="0"/>
        </w:rPr>
      </w:r>
    </w:p>
    <w:bookmarkStart w:colFirst="0" w:colLast="0" w:name="bookmark=id.n2py643apr0s" w:id="10"/>
    <w:bookmarkEnd w:id="10"/>
    <w:p w:rsidR="00000000" w:rsidDel="00000000" w:rsidP="00000000" w:rsidRDefault="00000000" w:rsidRPr="00000000" w14:paraId="0000002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Subject to paragraph 7 of this Joint Schedule 11, the Processor shall notify the Controller immediately if in relation to it Processing Personal Data under or in connection with the Contract it:</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receives a Data Subject Access Request (or purported Data Subject Access Request);</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receives a request to rectify, block or erase any Personal Data; </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receives any other request, complaint or communication relating to either Party's obligations under the Data Protection Legislation; </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receives any communication from the Information Commissioner or any other regulatory authority in connection with Personal Data Processed under the Contract; </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receives a request from any third Party for disclosure of Personal Data where compliance with such request is required or purported to be required by Law; or</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becomes aware of a Personal Data Breach.</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Processor’s obligation to notify under paragraph 6 of this Joint Schedule 11 shall include the provision of further information to the Controller, as details become available. </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Controller with full details and copies of the complaint, communication or request;</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such assistance as is reasonably requested by the Controller to enable it to comply with a Data Subject Access Request within the relevant timescales set out in the Data Protection Legislation;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Controller, at its request, with any Personal Data it holds in relation to a Data Subject;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assistance as requested by the Controller following any Personal Data Breach; and/or</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assistance as requested by the Controller with respect to any request from the Information Commissioner’s Office, or any consultation by the Controller with the Information Commissioner's Office.</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Processor shall maintain complete and accurate records and information to demonstrate its compliance with this Joint Schedule 11. This requirement does not apply where the Processor employs fewer than 250 staff, unless:</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Controller determines that the Processing is not occasional;</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bookmarkStart w:colFirst="0" w:colLast="0" w:name="_heading=h.uvhkncok95sq" w:id="11"/>
      <w:bookmarkEnd w:id="11"/>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Controller determines the Processing includes special categories of data as referred to in Article 9(1) of the UK GDPR or Personal Data relating to criminal convictions and offences referred to in Article 10 of the UK GDPR; or</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Controller determines that the Processing is likely to result in a risk to the rights and freedoms of Data Subjects.</w:t>
      </w:r>
      <w:r w:rsidDel="00000000" w:rsidR="00000000" w:rsidRPr="00000000">
        <w:rPr>
          <w:rtl w:val="0"/>
        </w:rPr>
      </w:r>
    </w:p>
    <w:bookmarkStart w:colFirst="0" w:colLast="0" w:name="bookmark=id.4178lwqgd2xy" w:id="12"/>
    <w:bookmarkEnd w:id="12"/>
    <w:p w:rsidR="00000000" w:rsidDel="00000000" w:rsidP="00000000" w:rsidRDefault="00000000" w:rsidRPr="00000000" w14:paraId="0000003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Processor shall allow for audits of its Data Processing activity by the Controller or the Controller’s designated auditor.</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Parties shall designate a Data Protection Officer if required by the Data Protection Legislation.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Before allowing any Subprocessor to Process any Personal Data related to the Contract, the Processor must:</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notify the Controller in writing of the intended Subprocessor and Processing;</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obtain the written consent of the Controller; </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enter into a written agreement with the Subprocessor which give effect to the terms set out in this Joint Schedule 11 such that they apply to the Subprocessor; and</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provide the Controller with such information regarding the Subprocessor as the Controller may reasonably require.</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Processor shall remain fully liable for all acts or omissions of any of its Subprocessors.</w:t>
      </w:r>
      <w:r w:rsidDel="00000000" w:rsidR="00000000" w:rsidRPr="00000000">
        <w:rPr>
          <w:rtl w:val="0"/>
        </w:rPr>
      </w:r>
    </w:p>
    <w:bookmarkStart w:colFirst="0" w:colLast="0" w:name="bookmark=id.dyxnw2u978h5" w:id="13"/>
    <w:bookmarkEnd w:id="13"/>
    <w:p w:rsidR="00000000" w:rsidDel="00000000" w:rsidP="00000000" w:rsidRDefault="00000000" w:rsidRPr="00000000" w14:paraId="0000004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Parties agree to take account of any guidance issued by the Information Commissioner’s Office. The Relevant Authority may on not less than thirty (30) Working Days’ notice to the Agency amend the Contract to ensure that it complies with any guidance issued by the Information Commissioner’s Office. </w:t>
      </w:r>
      <w:r w:rsidDel="00000000" w:rsidR="00000000" w:rsidRPr="00000000">
        <w:rPr>
          <w:rtl w:val="0"/>
        </w:rPr>
      </w:r>
    </w:p>
    <w:p w:rsidR="00000000" w:rsidDel="00000000" w:rsidP="00000000" w:rsidRDefault="00000000" w:rsidRPr="00000000" w14:paraId="00000046">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left"/>
        <w:rPr>
          <w:rFonts w:ascii="Arial" w:cs="Arial" w:eastAsia="Arial" w:hAnsi="Arial"/>
          <w:b w:val="1"/>
          <w:b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smallCaps w:val="0"/>
          <w:strike w:val="0"/>
          <w:color w:val="000000"/>
          <w:sz w:val="24"/>
          <w:szCs w:val="24"/>
          <w:u w:val="none"/>
          <w:shd w:fill="auto" w:val="clear"/>
          <w:vertAlign w:val="baseline"/>
          <w:rtl w:val="0"/>
        </w:rPr>
        <w:t xml:space="preserve">Where the Parties are Joint Controllers of Personal Data </w:t>
      </w:r>
    </w:p>
    <w:p w:rsidR="00000000" w:rsidDel="00000000" w:rsidP="00000000" w:rsidRDefault="00000000" w:rsidRPr="00000000" w14:paraId="0000004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(not used). </w:t>
      </w:r>
      <w:r w:rsidDel="00000000" w:rsidR="00000000" w:rsidRPr="00000000">
        <w:rPr>
          <w:rtl w:val="0"/>
        </w:rPr>
      </w:r>
    </w:p>
    <w:p w:rsidR="00000000" w:rsidDel="00000000" w:rsidP="00000000" w:rsidRDefault="00000000" w:rsidRPr="00000000" w14:paraId="00000048">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left"/>
        <w:rPr>
          <w:rFonts w:ascii="Arial" w:cs="Arial" w:eastAsia="Arial" w:hAnsi="Arial"/>
          <w:b w:val="1"/>
          <w:b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smallCaps w:val="0"/>
          <w:strike w:val="0"/>
          <w:color w:val="000000"/>
          <w:sz w:val="24"/>
          <w:szCs w:val="24"/>
          <w:u w:val="none"/>
          <w:shd w:fill="auto" w:val="clear"/>
          <w:vertAlign w:val="baseline"/>
          <w:rtl w:val="0"/>
        </w:rPr>
        <w:t xml:space="preserve">Independent Controllers of Personal Data </w:t>
      </w:r>
    </w:p>
    <w:p w:rsidR="00000000" w:rsidDel="00000000" w:rsidP="00000000" w:rsidRDefault="00000000" w:rsidRPr="00000000" w14:paraId="000000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Each Party shall Process the Personal Data in compliance with its obligations under the Data Protection Legislation and not do anything to cause the other Party to be in breach of it. </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Parties shall be responsible for their own compliance with Articles 13 and 14 UK GDPR in respect of the Processing of Personal Data for the purposes of the Contract. </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to the extent necessary to perform their respective obligations under the Contract;</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in compliance with the Data Protection Legislation (including by ensuring all required data privacy information has been given to affected Data Subjects to meet the requirements of Articles 13 and 14 of the UK GDPR); and</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Calibri" w:cs="Calibri" w:eastAsia="Calibri" w:hAnsi="Calibri"/>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where it has recorded it in Annex 1 (Processing Personal Data).</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A Party Processing Personal Data for the purposes of the Contract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Calibri" w:cs="Calibri" w:eastAsia="Calibri" w:hAnsi="Calibri"/>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bCs w:val="1"/>
          <w:smallCaps w:val="0"/>
          <w:strike w:val="0"/>
          <w:color w:val="000000"/>
          <w:sz w:val="24"/>
          <w:szCs w:val="24"/>
          <w:u w:val="none"/>
          <w:shd w:fill="auto" w:val="clear"/>
          <w:vertAlign w:val="baseline"/>
          <w:rtl w:val="0"/>
        </w:rPr>
        <w:t xml:space="preserve">(“Request Recipient”)</w:t>
      </w: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Each Party shall promptly notify the other Party upon it becoming aware of any Personal Data Breach relating to Personal Data provided by the other Party pursuant to the Contract and shall: </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do all such things as reasonably necessary to assist the other Party in mitigating the effects of the Personal Data Breach; </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implement any measures necessary to restore the security of any compromised Personal Data; </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work with the other Party to make any required notifications to the Information Commissioner’s Office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not do anything which may damage the reputation of the other Party or that Party's relationship with the relevant Data Subjects, save as required by Law. </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Calibri" w:cs="Calibri" w:eastAsia="Calibri" w:hAnsi="Calibri"/>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Personal Data provided by one Party to the other Party may be used exclusively to exercise rights and obligations under the Contract as specified in Annex 1 (Processing Personal Data). </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Calibri" w:cs="Calibri" w:eastAsia="Calibri" w:hAnsi="Calibri"/>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ab/>
        <w:t xml:space="preserve">Personal Data shall not be retained or processed for longer than is necessary to perform each Party’s respective obligations under the Contract which is specified in Annex 1 (Processing Personal Data).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80" w:line="240" w:lineRule="auto"/>
        <w:ind w:left="709" w:right="0" w:hanging="709"/>
        <w:jc w:val="left"/>
        <w:rPr>
          <w:rFonts w:ascii="Arial" w:cs="Arial" w:eastAsia="Arial" w:hAnsi="Arial"/>
          <w:smallCaps w:val="0"/>
          <w:strike w:val="0"/>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Notwithstanding the general application of paragraphs 2 to 16 of this Joint Schedule 11 to Personal Data, where the Agency is required to exercise its regulatory and/or legal obligations in respect of Personal Data, it shall act as an Independent Controller of Personal Data in accordance with paragraphs 18 to 27 of this Joint Schedule 11.</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56" w:lineRule="auto"/>
        <w:ind w:left="709" w:right="0" w:firstLine="0"/>
        <w:jc w:val="left"/>
        <w:rPr>
          <w:rFonts w:ascii="Arial" w:cs="Arial" w:eastAsia="Arial" w:hAnsi="Arial"/>
          <w:b w:val="0"/>
          <w:b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Calibri" w:cs="Calibri" w:eastAsia="Calibri" w:hAnsi="Calibri"/>
          <w:b w:val="0"/>
          <w:b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smallCaps w:val="0"/>
          <w:strike w:val="0"/>
          <w:color w:val="000000"/>
          <w:sz w:val="24"/>
          <w:szCs w:val="24"/>
          <w:u w:val="none"/>
          <w:shd w:fill="auto" w:val="clear"/>
          <w:vertAlign w:val="baseline"/>
          <w:rtl w:val="0"/>
        </w:rPr>
        <w:t xml:space="preserve">Annex 1 - Processing Personal Data</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b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Calibri" w:cs="Calibri" w:eastAsia="Calibri" w:hAnsi="Calibri"/>
          <w:smallCaps w:val="0"/>
          <w:strike w:val="0"/>
          <w:sz w:val="22"/>
          <w:szCs w:val="22"/>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contact details of the Relevant Authority’s Data Protection Officer are: </w:t>
      </w:r>
      <w:r w:rsidDel="00000000" w:rsidR="00000000" w:rsidRPr="00000000">
        <w:rPr>
          <w:rFonts w:ascii="Open Sans" w:cs="Open Sans" w:eastAsia="Open Sans" w:hAnsi="Open Sans"/>
          <w:b w:val="1"/>
          <w:bCs w:val="1"/>
          <w:sz w:val="28"/>
          <w:szCs w:val="28"/>
          <w:rtl w:val="0"/>
        </w:rPr>
        <w:t xml:space="preserve">REDACTED TEXT under FOIA Section 40, Personal Information</w:t>
      </w:r>
      <w:r w:rsidDel="00000000" w:rsidR="00000000" w:rsidRPr="00000000">
        <w:rPr>
          <w:rFonts w:ascii="Open Sans" w:cs="Open Sans" w:eastAsia="Open Sans" w:hAnsi="Open Sans"/>
          <w:b w:val="1"/>
          <w:bCs w:val="1"/>
          <w:sz w:val="28"/>
          <w:szCs w:val="28"/>
          <w:rtl w:val="0"/>
        </w:rPr>
        <w:t xml:space="preserve">.</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Calibri" w:cs="Calibri" w:eastAsia="Calibri" w:hAnsi="Calibri"/>
          <w:smallCaps w:val="0"/>
          <w:strike w:val="0"/>
          <w:sz w:val="22"/>
          <w:szCs w:val="22"/>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contact details of the Agency’s Data Protection Officer are:</w:t>
      </w:r>
      <w:r w:rsidDel="00000000" w:rsidR="00000000" w:rsidRPr="00000000">
        <w:rPr>
          <w:rFonts w:ascii="Open Sans" w:cs="Open Sans" w:eastAsia="Open Sans" w:hAnsi="Open Sans"/>
          <w:b w:val="1"/>
          <w:bCs w:val="1"/>
          <w:sz w:val="28"/>
          <w:szCs w:val="28"/>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smallCaps w:val="0"/>
          <w:strike w:val="0"/>
          <w:sz w:val="24"/>
          <w:szCs w:val="24"/>
          <w:shd w:fill="auto" w:val="clear"/>
          <w:vertAlign w:val="baseline"/>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6">
      <w:pPr>
        <w:keepNext w:val="1"/>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smallCaps w:val="0"/>
          <w:strike w:val="0"/>
          <w:sz w:val="24"/>
          <w:szCs w:val="24"/>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Any such further instructions shall be incorporated into this Annex.</w:t>
      </w:r>
      <w:r w:rsidDel="00000000" w:rsidR="00000000" w:rsidRPr="00000000">
        <w:rPr>
          <w:rtl w:val="0"/>
        </w:rPr>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720" w:right="0" w:firstLine="0"/>
        <w:jc w:val="left"/>
        <w:rPr>
          <w:rFonts w:ascii="Arial" w:cs="Arial" w:eastAsia="Arial" w:hAnsi="Arial"/>
          <w:b w:val="0"/>
          <w:bCs w:val="0"/>
          <w:smallCaps w:val="0"/>
          <w:strike w:val="0"/>
          <w:color w:val="000000"/>
          <w:sz w:val="24"/>
          <w:szCs w:val="24"/>
          <w:u w:val="none"/>
          <w:shd w:fill="auto" w:val="clear"/>
          <w:vertAlign w:val="baseline"/>
        </w:rPr>
      </w:pPr>
      <w:r w:rsidDel="00000000" w:rsidR="00000000" w:rsidRPr="00000000">
        <w:rPr>
          <w:rtl w:val="0"/>
        </w:rPr>
      </w:r>
    </w:p>
    <w:tbl>
      <w:tblPr>
        <w:tblStyle w:val="Table2"/>
        <w:tblW w:w="9686.0" w:type="dxa"/>
        <w:jc w:val="left"/>
        <w:tblInd w:w="-1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7423"/>
        <w:tblGridChange w:id="0">
          <w:tblGrid>
            <w:gridCol w:w="2263"/>
            <w:gridCol w:w="7423"/>
          </w:tblGrid>
        </w:tblGridChange>
      </w:tblGrid>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1"/>
                <w:b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smallCaps w:val="0"/>
                <w:strike w:val="0"/>
                <w:color w:val="000000"/>
                <w:sz w:val="24"/>
                <w:szCs w:val="24"/>
                <w:u w:val="none"/>
                <w:shd w:fill="auto" w:val="clear"/>
                <w:vertAlign w:val="baseline"/>
                <w:rtl w:val="0"/>
              </w:rPr>
              <w:t xml:space="preserve">Description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1"/>
                <w:b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smallCaps w:val="0"/>
                <w:strike w:val="0"/>
                <w:color w:val="000000"/>
                <w:sz w:val="24"/>
                <w:szCs w:val="24"/>
                <w:u w:val="none"/>
                <w:shd w:fill="auto" w:val="clear"/>
                <w:vertAlign w:val="baseline"/>
                <w:rtl w:val="0"/>
              </w:rPr>
              <w:t xml:space="preserve">Details</w:t>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b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Identity of Controller for each Category of 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1"/>
                <w:b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smallCaps w:val="0"/>
                <w:strike w:val="0"/>
                <w:color w:val="000000"/>
                <w:sz w:val="24"/>
                <w:szCs w:val="24"/>
                <w:u w:val="none"/>
                <w:shd w:fill="auto" w:val="clear"/>
                <w:vertAlign w:val="baseline"/>
                <w:rtl w:val="0"/>
              </w:rPr>
              <w:t xml:space="preserve">The Relevant Authority is Controller and the Agency is Processor</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b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The Parties acknowledge that in accordance with paragraph 2 to paragraph 15 and for the purposes of the Data Protection Legislation, the Relevant Authority is the Controller and the Agency is the Processor of the following Personal Data:</w:t>
            </w:r>
          </w:p>
          <w:p w:rsidR="00000000" w:rsidDel="00000000" w:rsidP="00000000" w:rsidRDefault="00000000" w:rsidRPr="00000000" w14:paraId="0000006D">
            <w:pPr>
              <w:pBdr>
                <w:top w:color="000000" w:space="0" w:sz="0" w:val="none"/>
                <w:bottom w:color="000000" w:space="0" w:sz="0" w:val="none"/>
                <w:right w:color="000000" w:space="0" w:sz="0" w:val="none"/>
                <w:between w:color="000000" w:space="0" w:sz="0" w:val="none"/>
              </w:pBdr>
              <w:shd w:fill="fefefe" w:val="clear"/>
              <w:spacing w:after="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personal data collected in the registration form includes:</w:t>
            </w:r>
          </w:p>
          <w:p w:rsidR="00000000" w:rsidDel="00000000" w:rsidP="00000000" w:rsidRDefault="00000000" w:rsidRPr="00000000" w14:paraId="0000006E">
            <w:pPr>
              <w:numPr>
                <w:ilvl w:val="0"/>
                <w:numId w:val="4"/>
              </w:numPr>
              <w:pBdr>
                <w:top w:color="000000" w:space="0" w:sz="0" w:val="none"/>
                <w:bottom w:color="000000" w:space="0" w:sz="0" w:val="none"/>
                <w:right w:color="000000" w:space="0" w:sz="0" w:val="none"/>
                <w:between w:color="000000" w:space="0" w:sz="0" w:val="none"/>
              </w:pBdr>
              <w:shd w:fill="fefefe" w:val="clear"/>
              <w:spacing w:after="0" w:line="240" w:lineRule="auto"/>
              <w:ind w:left="720" w:hanging="360"/>
              <w:rPr>
                <w:rFonts w:ascii="Roboto" w:cs="Roboto" w:eastAsia="Roboto" w:hAnsi="Roboto"/>
                <w:color w:val="0a0a0a"/>
                <w:sz w:val="24"/>
                <w:szCs w:val="24"/>
              </w:rPr>
            </w:pP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6F">
            <w:pPr>
              <w:numPr>
                <w:ilvl w:val="0"/>
                <w:numId w:val="4"/>
              </w:numPr>
              <w:pBdr>
                <w:top w:color="000000" w:space="0" w:sz="0" w:val="none"/>
                <w:bottom w:color="000000" w:space="0" w:sz="0" w:val="none"/>
                <w:right w:color="000000" w:space="0" w:sz="0" w:val="none"/>
                <w:between w:color="000000" w:space="0" w:sz="0" w:val="none"/>
              </w:pBdr>
              <w:shd w:fill="fefefe" w:val="clear"/>
              <w:spacing w:after="0" w:line="240" w:lineRule="auto"/>
              <w:ind w:left="720" w:hanging="360"/>
              <w:rPr>
                <w:rFonts w:ascii="Roboto" w:cs="Roboto" w:eastAsia="Roboto" w:hAnsi="Roboto"/>
                <w:color w:val="0a0a0a"/>
                <w:sz w:val="24"/>
                <w:szCs w:val="24"/>
              </w:rPr>
            </w:pPr>
            <w:r w:rsidDel="00000000" w:rsidR="00000000" w:rsidRPr="00000000">
              <w:rPr>
                <w:rFonts w:ascii="Arial" w:cs="Arial" w:eastAsia="Arial" w:hAnsi="Arial"/>
                <w:sz w:val="24"/>
                <w:szCs w:val="24"/>
                <w:rtl w:val="0"/>
              </w:rPr>
              <w:t xml:space="preserve">job title;</w:t>
            </w:r>
            <w:r w:rsidDel="00000000" w:rsidR="00000000" w:rsidRPr="00000000">
              <w:rPr>
                <w:rtl w:val="0"/>
              </w:rPr>
            </w:r>
          </w:p>
          <w:p w:rsidR="00000000" w:rsidDel="00000000" w:rsidP="00000000" w:rsidRDefault="00000000" w:rsidRPr="00000000" w14:paraId="00000070">
            <w:pPr>
              <w:numPr>
                <w:ilvl w:val="0"/>
                <w:numId w:val="4"/>
              </w:numPr>
              <w:pBdr>
                <w:top w:color="000000" w:space="0" w:sz="0" w:val="none"/>
                <w:bottom w:color="000000" w:space="0" w:sz="0" w:val="none"/>
                <w:right w:color="000000" w:space="0" w:sz="0" w:val="none"/>
                <w:between w:color="000000" w:space="0" w:sz="0" w:val="none"/>
              </w:pBdr>
              <w:shd w:fill="fefefe" w:val="clear"/>
              <w:spacing w:after="0" w:line="240" w:lineRule="auto"/>
              <w:ind w:left="720" w:hanging="360"/>
              <w:rPr>
                <w:rFonts w:ascii="Roboto" w:cs="Roboto" w:eastAsia="Roboto" w:hAnsi="Roboto"/>
                <w:color w:val="0a0a0a"/>
                <w:sz w:val="24"/>
                <w:szCs w:val="24"/>
              </w:rPr>
            </w:pPr>
            <w:r w:rsidDel="00000000" w:rsidR="00000000" w:rsidRPr="00000000">
              <w:rPr>
                <w:rFonts w:ascii="Arial" w:cs="Arial" w:eastAsia="Arial" w:hAnsi="Arial"/>
                <w:sz w:val="24"/>
                <w:szCs w:val="24"/>
                <w:rtl w:val="0"/>
              </w:rPr>
              <w:t xml:space="preserve">organisation/department;</w:t>
            </w:r>
            <w:r w:rsidDel="00000000" w:rsidR="00000000" w:rsidRPr="00000000">
              <w:rPr>
                <w:rtl w:val="0"/>
              </w:rPr>
            </w:r>
          </w:p>
          <w:p w:rsidR="00000000" w:rsidDel="00000000" w:rsidP="00000000" w:rsidRDefault="00000000" w:rsidRPr="00000000" w14:paraId="00000071">
            <w:pPr>
              <w:numPr>
                <w:ilvl w:val="0"/>
                <w:numId w:val="4"/>
              </w:numPr>
              <w:pBdr>
                <w:top w:color="000000" w:space="0" w:sz="0" w:val="none"/>
                <w:bottom w:color="000000" w:space="0" w:sz="0" w:val="none"/>
                <w:right w:color="000000" w:space="0" w:sz="0" w:val="none"/>
                <w:between w:color="000000" w:space="0" w:sz="0" w:val="none"/>
              </w:pBdr>
              <w:shd w:fill="fefefe" w:val="clear"/>
              <w:spacing w:after="0" w:line="240" w:lineRule="auto"/>
              <w:ind w:left="720" w:hanging="360"/>
              <w:rPr>
                <w:rFonts w:ascii="Roboto" w:cs="Roboto" w:eastAsia="Roboto" w:hAnsi="Roboto"/>
                <w:color w:val="0a0a0a"/>
                <w:sz w:val="24"/>
                <w:szCs w:val="24"/>
              </w:rPr>
            </w:pPr>
            <w:r w:rsidDel="00000000" w:rsidR="00000000" w:rsidRPr="00000000">
              <w:rPr>
                <w:rFonts w:ascii="Arial" w:cs="Arial" w:eastAsia="Arial" w:hAnsi="Arial"/>
                <w:sz w:val="24"/>
                <w:szCs w:val="24"/>
                <w:rtl w:val="0"/>
              </w:rPr>
              <w:t xml:space="preserve">job grade;</w:t>
            </w:r>
            <w:r w:rsidDel="00000000" w:rsidR="00000000" w:rsidRPr="00000000">
              <w:rPr>
                <w:rtl w:val="0"/>
              </w:rPr>
            </w:r>
          </w:p>
          <w:p w:rsidR="00000000" w:rsidDel="00000000" w:rsidP="00000000" w:rsidRDefault="00000000" w:rsidRPr="00000000" w14:paraId="00000072">
            <w:pPr>
              <w:numPr>
                <w:ilvl w:val="0"/>
                <w:numId w:val="4"/>
              </w:numPr>
              <w:pBdr>
                <w:top w:color="000000" w:space="0" w:sz="0" w:val="none"/>
                <w:bottom w:color="000000" w:space="0" w:sz="0" w:val="none"/>
                <w:right w:color="000000" w:space="0" w:sz="0" w:val="none"/>
                <w:between w:color="000000" w:space="0" w:sz="0" w:val="none"/>
              </w:pBdr>
              <w:shd w:fill="fefefe" w:val="clear"/>
              <w:spacing w:after="0" w:line="240" w:lineRule="auto"/>
              <w:ind w:left="720" w:hanging="360"/>
              <w:rPr>
                <w:rFonts w:ascii="Roboto" w:cs="Roboto" w:eastAsia="Roboto" w:hAnsi="Roboto"/>
                <w:color w:val="0a0a0a"/>
                <w:sz w:val="24"/>
                <w:szCs w:val="24"/>
              </w:rPr>
            </w:pPr>
            <w:r w:rsidDel="00000000" w:rsidR="00000000" w:rsidRPr="00000000">
              <w:rPr>
                <w:rFonts w:ascii="Arial" w:cs="Arial" w:eastAsia="Arial" w:hAnsi="Arial"/>
                <w:sz w:val="24"/>
                <w:szCs w:val="24"/>
                <w:rtl w:val="0"/>
              </w:rPr>
              <w:t xml:space="preserve">profession;</w:t>
            </w:r>
            <w:r w:rsidDel="00000000" w:rsidR="00000000" w:rsidRPr="00000000">
              <w:rPr>
                <w:rtl w:val="0"/>
              </w:rPr>
            </w:r>
          </w:p>
          <w:p w:rsidR="00000000" w:rsidDel="00000000" w:rsidP="00000000" w:rsidRDefault="00000000" w:rsidRPr="00000000" w14:paraId="00000073">
            <w:pPr>
              <w:numPr>
                <w:ilvl w:val="0"/>
                <w:numId w:val="4"/>
              </w:numPr>
              <w:pBdr>
                <w:top w:color="000000" w:space="0" w:sz="0" w:val="none"/>
                <w:bottom w:color="000000" w:space="0" w:sz="0" w:val="none"/>
                <w:right w:color="000000" w:space="0" w:sz="0" w:val="none"/>
                <w:between w:color="000000" w:space="0" w:sz="0" w:val="none"/>
              </w:pBdr>
              <w:shd w:fill="fefefe" w:val="clear"/>
              <w:spacing w:after="0" w:line="240" w:lineRule="auto"/>
              <w:ind w:left="720" w:hanging="360"/>
              <w:rPr>
                <w:rFonts w:ascii="Roboto" w:cs="Roboto" w:eastAsia="Roboto" w:hAnsi="Roboto"/>
                <w:color w:val="0a0a0a"/>
                <w:sz w:val="24"/>
                <w:szCs w:val="24"/>
              </w:rPr>
            </w:pPr>
            <w:r w:rsidDel="00000000" w:rsidR="00000000" w:rsidRPr="00000000">
              <w:rPr>
                <w:rFonts w:ascii="Arial" w:cs="Arial" w:eastAsia="Arial" w:hAnsi="Arial"/>
                <w:sz w:val="24"/>
                <w:szCs w:val="24"/>
                <w:rtl w:val="0"/>
              </w:rPr>
              <w:t xml:space="preserve">work telephone number;</w:t>
            </w:r>
            <w:r w:rsidDel="00000000" w:rsidR="00000000" w:rsidRPr="00000000">
              <w:rPr>
                <w:rtl w:val="0"/>
              </w:rPr>
            </w:r>
          </w:p>
          <w:p w:rsidR="00000000" w:rsidDel="00000000" w:rsidP="00000000" w:rsidRDefault="00000000" w:rsidRPr="00000000" w14:paraId="00000074">
            <w:pPr>
              <w:numPr>
                <w:ilvl w:val="0"/>
                <w:numId w:val="4"/>
              </w:numPr>
              <w:pBdr>
                <w:top w:color="000000" w:space="0" w:sz="0" w:val="none"/>
                <w:bottom w:color="000000" w:space="0" w:sz="0" w:val="none"/>
                <w:right w:color="000000" w:space="0" w:sz="0" w:val="none"/>
                <w:between w:color="000000" w:space="0" w:sz="0" w:val="none"/>
              </w:pBdr>
              <w:shd w:fill="fefefe" w:val="clear"/>
              <w:spacing w:after="0" w:line="240" w:lineRule="auto"/>
              <w:ind w:left="720" w:hanging="360"/>
              <w:rPr>
                <w:rFonts w:ascii="Roboto" w:cs="Roboto" w:eastAsia="Roboto" w:hAnsi="Roboto"/>
                <w:color w:val="0a0a0a"/>
                <w:sz w:val="24"/>
                <w:szCs w:val="24"/>
              </w:rPr>
            </w:pPr>
            <w:r w:rsidDel="00000000" w:rsidR="00000000" w:rsidRPr="00000000">
              <w:rPr>
                <w:rFonts w:ascii="Arial" w:cs="Arial" w:eastAsia="Arial" w:hAnsi="Arial"/>
                <w:sz w:val="24"/>
                <w:szCs w:val="24"/>
                <w:rtl w:val="0"/>
              </w:rPr>
              <w:t xml:space="preserve">accessibility or dietary requirements; and</w:t>
            </w:r>
            <w:r w:rsidDel="00000000" w:rsidR="00000000" w:rsidRPr="00000000">
              <w:rPr>
                <w:rtl w:val="0"/>
              </w:rPr>
            </w:r>
          </w:p>
          <w:p w:rsidR="00000000" w:rsidDel="00000000" w:rsidP="00000000" w:rsidRDefault="00000000" w:rsidRPr="00000000" w14:paraId="00000075">
            <w:pPr>
              <w:numPr>
                <w:ilvl w:val="0"/>
                <w:numId w:val="4"/>
              </w:numPr>
              <w:pBdr>
                <w:top w:color="000000" w:space="0" w:sz="0" w:val="none"/>
                <w:bottom w:color="000000" w:space="0" w:sz="0" w:val="none"/>
                <w:right w:color="000000" w:space="0" w:sz="0" w:val="none"/>
                <w:between w:color="000000" w:space="0" w:sz="0" w:val="none"/>
              </w:pBdr>
              <w:shd w:fill="fefefe" w:val="clear"/>
              <w:spacing w:after="0" w:line="240" w:lineRule="auto"/>
              <w:ind w:left="720" w:hanging="360"/>
              <w:rPr>
                <w:rFonts w:ascii="Roboto" w:cs="Roboto" w:eastAsia="Roboto" w:hAnsi="Roboto"/>
                <w:color w:val="0a0a0a"/>
                <w:sz w:val="24"/>
                <w:szCs w:val="24"/>
              </w:rPr>
            </w:pPr>
            <w:r w:rsidDel="00000000" w:rsidR="00000000" w:rsidRPr="00000000">
              <w:rPr>
                <w:rFonts w:ascii="Arial" w:cs="Arial" w:eastAsia="Arial" w:hAnsi="Arial"/>
                <w:sz w:val="24"/>
                <w:szCs w:val="24"/>
                <w:rtl w:val="0"/>
              </w:rPr>
              <w:t xml:space="preserve">work email address;</w:t>
            </w:r>
            <w:r w:rsidDel="00000000" w:rsidR="00000000" w:rsidRPr="00000000">
              <w:rPr>
                <w:rtl w:val="0"/>
              </w:rPr>
            </w:r>
          </w:p>
          <w:p w:rsidR="00000000" w:rsidDel="00000000" w:rsidP="00000000" w:rsidRDefault="00000000" w:rsidRPr="00000000" w14:paraId="00000076">
            <w:pPr>
              <w:numPr>
                <w:ilvl w:val="0"/>
                <w:numId w:val="4"/>
              </w:numPr>
              <w:pBdr>
                <w:top w:color="000000" w:space="0" w:sz="0" w:val="none"/>
                <w:bottom w:color="000000" w:space="0" w:sz="0" w:val="none"/>
                <w:right w:color="000000" w:space="0" w:sz="0" w:val="none"/>
                <w:between w:color="000000" w:space="0" w:sz="0" w:val="none"/>
              </w:pBdr>
              <w:shd w:fill="fefefe" w:val="clear"/>
              <w:spacing w:after="0" w:line="240" w:lineRule="auto"/>
              <w:ind w:left="720" w:hanging="360"/>
              <w:rPr>
                <w:rFonts w:ascii="Roboto" w:cs="Roboto" w:eastAsia="Roboto" w:hAnsi="Roboto"/>
                <w:color w:val="0a0a0a"/>
                <w:sz w:val="24"/>
                <w:szCs w:val="24"/>
              </w:rPr>
            </w:pPr>
            <w:r w:rsidDel="00000000" w:rsidR="00000000" w:rsidRPr="00000000">
              <w:rPr>
                <w:rFonts w:ascii="Arial" w:cs="Arial" w:eastAsia="Arial" w:hAnsi="Arial"/>
                <w:sz w:val="24"/>
                <w:szCs w:val="24"/>
                <w:rtl w:val="0"/>
              </w:rPr>
              <w:t xml:space="preserve">Their line-manager’s name and email address</w:t>
            </w:r>
            <w:r w:rsidDel="00000000" w:rsidR="00000000" w:rsidRPr="00000000">
              <w:rPr>
                <w:rtl w:val="0"/>
              </w:rPr>
            </w:r>
          </w:p>
          <w:p w:rsidR="00000000" w:rsidDel="00000000" w:rsidP="00000000" w:rsidRDefault="00000000" w:rsidRPr="00000000" w14:paraId="00000077">
            <w:pPr>
              <w:numPr>
                <w:ilvl w:val="0"/>
                <w:numId w:val="4"/>
              </w:numPr>
              <w:pBdr>
                <w:top w:color="000000" w:space="0" w:sz="0" w:val="none"/>
                <w:bottom w:color="000000" w:space="0" w:sz="0" w:val="none"/>
                <w:right w:color="000000" w:space="0" w:sz="0" w:val="none"/>
                <w:between w:color="000000" w:space="0" w:sz="0" w:val="none"/>
              </w:pBdr>
              <w:shd w:fill="fefefe" w:val="clear"/>
              <w:spacing w:after="0" w:line="240" w:lineRule="auto"/>
              <w:ind w:left="720" w:hanging="360"/>
              <w:rPr>
                <w:rFonts w:ascii="Roboto" w:cs="Roboto" w:eastAsia="Roboto" w:hAnsi="Roboto"/>
                <w:color w:val="0a0a0a"/>
                <w:sz w:val="24"/>
                <w:szCs w:val="24"/>
              </w:rPr>
            </w:pPr>
            <w:r w:rsidDel="00000000" w:rsidR="00000000" w:rsidRPr="00000000">
              <w:rPr>
                <w:rFonts w:ascii="Arial" w:cs="Arial" w:eastAsia="Arial" w:hAnsi="Arial"/>
                <w:sz w:val="24"/>
                <w:szCs w:val="24"/>
                <w:rtl w:val="0"/>
              </w:rPr>
              <w:t xml:space="preserve">For speakers at panels, the above information and:</w:t>
            </w:r>
            <w:r w:rsidDel="00000000" w:rsidR="00000000" w:rsidRPr="00000000">
              <w:rPr>
                <w:rtl w:val="0"/>
              </w:rPr>
            </w:r>
          </w:p>
          <w:p w:rsidR="00000000" w:rsidDel="00000000" w:rsidP="00000000" w:rsidRDefault="00000000" w:rsidRPr="00000000" w14:paraId="00000078">
            <w:pPr>
              <w:numPr>
                <w:ilvl w:val="0"/>
                <w:numId w:val="4"/>
              </w:numPr>
              <w:pBdr>
                <w:top w:color="000000" w:space="0" w:sz="0" w:val="none"/>
                <w:bottom w:color="000000" w:space="0" w:sz="0" w:val="none"/>
                <w:right w:color="000000" w:space="0" w:sz="0" w:val="none"/>
                <w:between w:color="000000" w:space="0" w:sz="0" w:val="none"/>
              </w:pBdr>
              <w:shd w:fill="fefefe" w:val="clear"/>
              <w:spacing w:after="0" w:line="240" w:lineRule="auto"/>
              <w:ind w:left="720" w:hanging="360"/>
              <w:rPr>
                <w:rFonts w:ascii="Roboto" w:cs="Roboto" w:eastAsia="Roboto" w:hAnsi="Roboto"/>
                <w:color w:val="0a0a0a"/>
                <w:sz w:val="24"/>
                <w:szCs w:val="24"/>
              </w:rPr>
            </w:pPr>
            <w:r w:rsidDel="00000000" w:rsidR="00000000" w:rsidRPr="00000000">
              <w:rPr>
                <w:rFonts w:ascii="Arial" w:cs="Arial" w:eastAsia="Arial" w:hAnsi="Arial"/>
                <w:sz w:val="24"/>
                <w:szCs w:val="24"/>
                <w:rtl w:val="0"/>
              </w:rPr>
              <w:t xml:space="preserve">gender;</w:t>
            </w:r>
            <w:r w:rsidDel="00000000" w:rsidR="00000000" w:rsidRPr="00000000">
              <w:rPr>
                <w:rtl w:val="0"/>
              </w:rPr>
            </w:r>
          </w:p>
          <w:p w:rsidR="00000000" w:rsidDel="00000000" w:rsidP="00000000" w:rsidRDefault="00000000" w:rsidRPr="00000000" w14:paraId="00000079">
            <w:pPr>
              <w:numPr>
                <w:ilvl w:val="0"/>
                <w:numId w:val="4"/>
              </w:numPr>
              <w:pBdr>
                <w:top w:color="000000" w:space="0" w:sz="0" w:val="none"/>
                <w:bottom w:color="000000" w:space="0" w:sz="0" w:val="none"/>
                <w:right w:color="000000" w:space="0" w:sz="0" w:val="none"/>
                <w:between w:color="000000" w:space="0" w:sz="0" w:val="none"/>
              </w:pBdr>
              <w:shd w:fill="fefefe" w:val="clear"/>
              <w:spacing w:after="0" w:line="240" w:lineRule="auto"/>
              <w:ind w:left="720" w:hanging="360"/>
              <w:rPr>
                <w:rFonts w:ascii="Roboto" w:cs="Roboto" w:eastAsia="Roboto" w:hAnsi="Roboto"/>
                <w:color w:val="0a0a0a"/>
                <w:sz w:val="24"/>
                <w:szCs w:val="24"/>
              </w:rPr>
            </w:pPr>
            <w:r w:rsidDel="00000000" w:rsidR="00000000" w:rsidRPr="00000000">
              <w:rPr>
                <w:rFonts w:ascii="Arial" w:cs="Arial" w:eastAsia="Arial" w:hAnsi="Arial"/>
                <w:sz w:val="24"/>
                <w:szCs w:val="24"/>
                <w:rtl w:val="0"/>
              </w:rPr>
              <w:t xml:space="preserve">ethnicity.</w:t>
            </w:r>
            <w:r w:rsidDel="00000000" w:rsidR="00000000" w:rsidRPr="00000000">
              <w:rPr>
                <w:rtl w:val="0"/>
              </w:rPr>
            </w:r>
          </w:p>
          <w:p w:rsidR="00000000" w:rsidDel="00000000" w:rsidP="00000000" w:rsidRDefault="00000000" w:rsidRPr="00000000" w14:paraId="0000007A">
            <w:pPr>
              <w:numPr>
                <w:ilvl w:val="0"/>
                <w:numId w:val="4"/>
              </w:numPr>
              <w:pBdr>
                <w:top w:color="000000" w:space="0" w:sz="0" w:val="none"/>
                <w:bottom w:color="000000" w:space="0" w:sz="0" w:val="none"/>
                <w:right w:color="000000" w:space="0" w:sz="0" w:val="none"/>
                <w:between w:color="000000" w:space="0" w:sz="0" w:val="none"/>
              </w:pBdr>
              <w:shd w:fill="fefefe" w:val="clear"/>
              <w:spacing w:after="0" w:line="240" w:lineRule="auto"/>
              <w:ind w:left="720" w:hanging="360"/>
              <w:rPr>
                <w:rFonts w:ascii="Roboto" w:cs="Roboto" w:eastAsia="Roboto" w:hAnsi="Roboto"/>
                <w:color w:val="0a0a0a"/>
                <w:sz w:val="24"/>
                <w:szCs w:val="24"/>
              </w:rPr>
            </w:pPr>
            <w:r w:rsidDel="00000000" w:rsidR="00000000" w:rsidRPr="00000000">
              <w:rPr>
                <w:rFonts w:ascii="Arial" w:cs="Arial" w:eastAsia="Arial" w:hAnsi="Arial"/>
                <w:sz w:val="24"/>
                <w:szCs w:val="24"/>
                <w:rtl w:val="0"/>
              </w:rPr>
              <w:t xml:space="preserve">For exhibitors: </w:t>
            </w:r>
            <w:r w:rsidDel="00000000" w:rsidR="00000000" w:rsidRPr="00000000">
              <w:rPr>
                <w:rtl w:val="0"/>
              </w:rPr>
            </w:r>
          </w:p>
          <w:p w:rsidR="00000000" w:rsidDel="00000000" w:rsidP="00000000" w:rsidRDefault="00000000" w:rsidRPr="00000000" w14:paraId="0000007B">
            <w:pPr>
              <w:numPr>
                <w:ilvl w:val="0"/>
                <w:numId w:val="4"/>
              </w:numPr>
              <w:pBdr>
                <w:top w:color="000000" w:space="0" w:sz="0" w:val="none"/>
                <w:bottom w:color="000000" w:space="0" w:sz="0" w:val="none"/>
                <w:right w:color="000000" w:space="0" w:sz="0" w:val="none"/>
                <w:between w:color="000000" w:space="0" w:sz="0" w:val="none"/>
              </w:pBdr>
              <w:shd w:fill="fefefe" w:val="clear"/>
              <w:spacing w:after="0" w:line="240" w:lineRule="auto"/>
              <w:ind w:left="720" w:hanging="360"/>
              <w:rPr>
                <w:rFonts w:ascii="Roboto" w:cs="Roboto" w:eastAsia="Roboto" w:hAnsi="Roboto"/>
                <w:color w:val="0a0a0a"/>
                <w:sz w:val="24"/>
                <w:szCs w:val="24"/>
              </w:rPr>
            </w:pPr>
            <w:r w:rsidDel="00000000" w:rsidR="00000000" w:rsidRPr="00000000">
              <w:rPr>
                <w:rFonts w:ascii="Arial" w:cs="Arial" w:eastAsia="Arial" w:hAnsi="Arial"/>
                <w:sz w:val="24"/>
                <w:szCs w:val="24"/>
                <w:rtl w:val="0"/>
              </w:rPr>
              <w:t xml:space="preserve">Their payment information (Name, address, email of the payee, bank sort code, account number or card details)</w:t>
            </w:r>
            <w:r w:rsidDel="00000000" w:rsidR="00000000" w:rsidRPr="00000000">
              <w:rPr>
                <w:rtl w:val="0"/>
              </w:rPr>
            </w:r>
          </w:p>
          <w:p w:rsidR="00000000" w:rsidDel="00000000" w:rsidP="00000000" w:rsidRDefault="00000000" w:rsidRPr="00000000" w14:paraId="0000007C">
            <w:pPr>
              <w:numPr>
                <w:ilvl w:val="0"/>
                <w:numId w:val="4"/>
              </w:numPr>
              <w:pBdr>
                <w:top w:color="000000" w:space="0" w:sz="0" w:val="none"/>
                <w:bottom w:color="000000" w:space="0" w:sz="0" w:val="none"/>
                <w:right w:color="000000" w:space="0" w:sz="0" w:val="none"/>
                <w:between w:color="000000" w:space="0" w:sz="0" w:val="none"/>
              </w:pBdr>
              <w:shd w:fill="fefefe" w:val="clear"/>
              <w:spacing w:after="0" w:line="240" w:lineRule="auto"/>
              <w:ind w:left="720" w:hanging="360"/>
              <w:rPr>
                <w:rFonts w:ascii="Roboto" w:cs="Roboto" w:eastAsia="Roboto" w:hAnsi="Roboto"/>
                <w:color w:val="0a0a0a"/>
                <w:sz w:val="24"/>
                <w:szCs w:val="24"/>
              </w:rPr>
            </w:pPr>
            <w:r w:rsidDel="00000000" w:rsidR="00000000" w:rsidRPr="00000000">
              <w:rPr>
                <w:rFonts w:ascii="Arial" w:cs="Arial" w:eastAsia="Arial" w:hAnsi="Arial"/>
                <w:sz w:val="24"/>
                <w:szCs w:val="24"/>
                <w:rtl w:val="0"/>
              </w:rPr>
              <w:t xml:space="preserve">For applications to be involved in the programme team we would collect all of the registration form data, as well as their skills, knowledge and experience which would make them a good fit for the role and their recommendations for improving the event series. </w:t>
            </w:r>
            <w:r w:rsidDel="00000000" w:rsidR="00000000" w:rsidRPr="00000000">
              <w:rPr>
                <w:rtl w:val="0"/>
              </w:rPr>
            </w:r>
          </w:p>
          <w:p w:rsidR="00000000" w:rsidDel="00000000" w:rsidP="00000000" w:rsidRDefault="00000000" w:rsidRPr="00000000" w14:paraId="0000007D">
            <w:pPr>
              <w:pBdr>
                <w:top w:color="000000" w:space="0" w:sz="0" w:val="none"/>
                <w:bottom w:color="000000" w:space="0" w:sz="0" w:val="none"/>
                <w:right w:color="000000" w:space="0" w:sz="0" w:val="none"/>
                <w:between w:color="000000" w:space="0" w:sz="0" w:val="none"/>
              </w:pBdr>
              <w:shd w:fill="fefefe" w:val="clear"/>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pBdr>
                <w:top w:color="000000" w:space="0" w:sz="0" w:val="none"/>
                <w:left w:color="000000" w:space="0" w:sz="0" w:val="none"/>
                <w:bottom w:color="000000" w:space="0" w:sz="0" w:val="none"/>
                <w:right w:color="000000" w:space="0" w:sz="0" w:val="none"/>
                <w:between w:color="000000" w:space="0" w:sz="0" w:val="none"/>
              </w:pBdr>
              <w:shd w:fill="fefefe" w:val="clear"/>
              <w:spacing w:after="240" w:line="384.00000000000006" w:lineRule="auto"/>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The physical filming of the Event as instructed by the Event Partner:</w:t>
            </w:r>
          </w:p>
          <w:p w:rsidR="00000000" w:rsidDel="00000000" w:rsidP="00000000" w:rsidRDefault="00000000" w:rsidRPr="00000000" w14:paraId="0000007F">
            <w:pPr>
              <w:numPr>
                <w:ilvl w:val="0"/>
                <w:numId w:val="17"/>
              </w:numPr>
              <w:pBdr>
                <w:top w:color="000000" w:space="0" w:sz="0" w:val="none"/>
                <w:bottom w:color="000000" w:space="0" w:sz="0" w:val="none"/>
                <w:right w:color="000000" w:space="0" w:sz="0" w:val="none"/>
                <w:between w:color="000000" w:space="0" w:sz="0" w:val="none"/>
              </w:pBdr>
              <w:shd w:fill="fefefe" w:val="clear"/>
              <w:spacing w:after="24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filming of sessions which may contain images of you, your presentation, any opinions you contribute and anything that you say about yourself which shall be in the possession of the Event Partner only.</w:t>
            </w:r>
            <w:r w:rsidDel="00000000" w:rsidR="00000000" w:rsidRPr="00000000">
              <w:rPr>
                <w:rtl w:val="0"/>
              </w:rPr>
            </w:r>
          </w:p>
          <w:p w:rsidR="00000000" w:rsidDel="00000000" w:rsidP="00000000" w:rsidRDefault="00000000" w:rsidRPr="00000000" w14:paraId="00000080">
            <w:pPr>
              <w:pBdr>
                <w:top w:color="000000" w:space="0" w:sz="0" w:val="none"/>
                <w:left w:color="000000" w:space="0" w:sz="0" w:val="none"/>
                <w:bottom w:color="000000" w:space="0" w:sz="0" w:val="none"/>
                <w:right w:color="000000" w:space="0" w:sz="0" w:val="none"/>
                <w:between w:color="000000" w:space="0" w:sz="0" w:val="none"/>
              </w:pBdr>
              <w:shd w:fill="fefefe" w:val="clear"/>
              <w:spacing w:after="240" w:line="384.00000000000006" w:lineRule="auto"/>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The Purpose of the data collection is to enable civil servants to attend, and this will include to:</w:t>
            </w:r>
          </w:p>
          <w:p w:rsidR="00000000" w:rsidDel="00000000" w:rsidP="00000000" w:rsidRDefault="00000000" w:rsidRPr="00000000" w14:paraId="00000081">
            <w:pPr>
              <w:numPr>
                <w:ilvl w:val="0"/>
                <w:numId w:val="6"/>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register and facilitate their attendance at the Event either physically, online streaming, by live broadcast, or a combination of these;</w:t>
            </w:r>
            <w:r w:rsidDel="00000000" w:rsidR="00000000" w:rsidRPr="00000000">
              <w:rPr>
                <w:rtl w:val="0"/>
              </w:rPr>
            </w:r>
          </w:p>
          <w:p w:rsidR="00000000" w:rsidDel="00000000" w:rsidP="00000000" w:rsidRDefault="00000000" w:rsidRPr="00000000" w14:paraId="00000082">
            <w:pPr>
              <w:numPr>
                <w:ilvl w:val="0"/>
                <w:numId w:val="6"/>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analyse attendance at, and any subsequent marketing communications in relation to, the Event;</w:t>
            </w:r>
            <w:r w:rsidDel="00000000" w:rsidR="00000000" w:rsidRPr="00000000">
              <w:rPr>
                <w:rtl w:val="0"/>
              </w:rPr>
            </w:r>
          </w:p>
          <w:p w:rsidR="00000000" w:rsidDel="00000000" w:rsidP="00000000" w:rsidRDefault="00000000" w:rsidRPr="00000000" w14:paraId="00000083">
            <w:pPr>
              <w:numPr>
                <w:ilvl w:val="0"/>
                <w:numId w:val="6"/>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provide you with updates and details relating to the Event;</w:t>
            </w:r>
            <w:r w:rsidDel="00000000" w:rsidR="00000000" w:rsidRPr="00000000">
              <w:rPr>
                <w:rtl w:val="0"/>
              </w:rPr>
            </w:r>
          </w:p>
          <w:p w:rsidR="00000000" w:rsidDel="00000000" w:rsidP="00000000" w:rsidRDefault="00000000" w:rsidRPr="00000000" w14:paraId="00000084">
            <w:pPr>
              <w:numPr>
                <w:ilvl w:val="0"/>
                <w:numId w:val="6"/>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manage delegate, Event Partner and customer contacts, queries, complaints or disputes;</w:t>
            </w:r>
            <w:r w:rsidDel="00000000" w:rsidR="00000000" w:rsidRPr="00000000">
              <w:rPr>
                <w:rtl w:val="0"/>
              </w:rPr>
            </w:r>
          </w:p>
          <w:p w:rsidR="00000000" w:rsidDel="00000000" w:rsidP="00000000" w:rsidRDefault="00000000" w:rsidRPr="00000000" w14:paraId="00000085">
            <w:pPr>
              <w:numPr>
                <w:ilvl w:val="0"/>
                <w:numId w:val="6"/>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take photographs to promote the Event;</w:t>
            </w:r>
            <w:r w:rsidDel="00000000" w:rsidR="00000000" w:rsidRPr="00000000">
              <w:rPr>
                <w:rtl w:val="0"/>
              </w:rPr>
            </w:r>
          </w:p>
          <w:p w:rsidR="00000000" w:rsidDel="00000000" w:rsidP="00000000" w:rsidRDefault="00000000" w:rsidRPr="00000000" w14:paraId="00000086">
            <w:pPr>
              <w:numPr>
                <w:ilvl w:val="0"/>
                <w:numId w:val="6"/>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take video recordings to make a record of the Event so that those who are unable to attend can still benefit from the content;</w:t>
            </w:r>
            <w:r w:rsidDel="00000000" w:rsidR="00000000" w:rsidRPr="00000000">
              <w:rPr>
                <w:rtl w:val="0"/>
              </w:rPr>
            </w:r>
          </w:p>
          <w:p w:rsidR="00000000" w:rsidDel="00000000" w:rsidP="00000000" w:rsidRDefault="00000000" w:rsidRPr="00000000" w14:paraId="00000087">
            <w:pPr>
              <w:numPr>
                <w:ilvl w:val="0"/>
                <w:numId w:val="6"/>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produce promotional material to advertise the Event and to promote future events;</w:t>
            </w:r>
            <w:r w:rsidDel="00000000" w:rsidR="00000000" w:rsidRPr="00000000">
              <w:rPr>
                <w:rtl w:val="0"/>
              </w:rPr>
            </w:r>
          </w:p>
          <w:p w:rsidR="00000000" w:rsidDel="00000000" w:rsidP="00000000" w:rsidRDefault="00000000" w:rsidRPr="00000000" w14:paraId="00000088">
            <w:pPr>
              <w:numPr>
                <w:ilvl w:val="0"/>
                <w:numId w:val="6"/>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verify their identity for security purposes (where applicable)</w:t>
            </w:r>
            <w:r w:rsidDel="00000000" w:rsidR="00000000" w:rsidRPr="00000000">
              <w:rPr>
                <w:rtl w:val="0"/>
              </w:rPr>
            </w:r>
          </w:p>
          <w:p w:rsidR="00000000" w:rsidDel="00000000" w:rsidP="00000000" w:rsidRDefault="00000000" w:rsidRPr="00000000" w14:paraId="00000089">
            <w:pPr>
              <w:numPr>
                <w:ilvl w:val="0"/>
                <w:numId w:val="6"/>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monitor the gender and ethnicity balance of panels of speakers to ensure fair representation;</w:t>
            </w:r>
            <w:r w:rsidDel="00000000" w:rsidR="00000000" w:rsidRPr="00000000">
              <w:rPr>
                <w:rtl w:val="0"/>
              </w:rPr>
            </w:r>
          </w:p>
          <w:p w:rsidR="00000000" w:rsidDel="00000000" w:rsidP="00000000" w:rsidRDefault="00000000" w:rsidRPr="00000000" w14:paraId="0000008A">
            <w:pPr>
              <w:numPr>
                <w:ilvl w:val="0"/>
                <w:numId w:val="6"/>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Secure staff to help organise the events; </w:t>
            </w:r>
          </w:p>
          <w:p w:rsidR="00000000" w:rsidDel="00000000" w:rsidP="00000000" w:rsidRDefault="00000000" w:rsidRPr="00000000" w14:paraId="0000008B">
            <w:pPr>
              <w:numPr>
                <w:ilvl w:val="0"/>
                <w:numId w:val="6"/>
              </w:numPr>
              <w:pBdr>
                <w:top w:color="000000" w:space="0" w:sz="0" w:val="none"/>
                <w:bottom w:color="000000" w:space="0" w:sz="0" w:val="none"/>
                <w:right w:color="000000" w:space="0" w:sz="0" w:val="none"/>
                <w:between w:color="000000" w:space="0" w:sz="0" w:val="none"/>
              </w:pBdr>
              <w:shd w:fill="fefefe" w:val="clear"/>
              <w:spacing w:after="24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handle any legal claims or regulatory proceedings and ensure legal regulatory compliance.</w:t>
            </w:r>
            <w:r w:rsidDel="00000000" w:rsidR="00000000" w:rsidRPr="00000000">
              <w:rPr>
                <w:rtl w:val="0"/>
              </w:rPr>
            </w:r>
          </w:p>
        </w:tc>
      </w:tr>
      <w:tr>
        <w:trPr>
          <w:cantSplit w:val="0"/>
          <w:trHeight w:val="14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b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D">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For the live events, delegate data will be collected from launch of registration (usually April - the date of the last event.) </w:t>
            </w:r>
          </w:p>
          <w:p w:rsidR="00000000" w:rsidDel="00000000" w:rsidP="00000000" w:rsidRDefault="00000000" w:rsidRPr="00000000" w14:paraId="0000008E">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For access to the content library, data is collected from June, and will be available to watch on demand for a period of up to 2 years. </w:t>
            </w:r>
          </w:p>
          <w:p w:rsidR="00000000" w:rsidDel="00000000" w:rsidP="00000000" w:rsidRDefault="00000000" w:rsidRPr="00000000" w14:paraId="0000008F">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Exhibitor data is collected from the date of the last event the previous year until the date of the last event the following year. </w:t>
            </w:r>
          </w:p>
          <w:p w:rsidR="00000000" w:rsidDel="00000000" w:rsidP="00000000" w:rsidRDefault="00000000" w:rsidRPr="00000000" w14:paraId="00000090">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data is stored for a period of 2 years. </w:t>
            </w:r>
          </w:p>
        </w:tc>
      </w:tr>
      <w:tr>
        <w:trPr>
          <w:cantSplit w:val="0"/>
          <w:trHeight w:val="15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b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2">
            <w:pPr>
              <w:spacing w:line="259" w:lineRule="auto"/>
              <w:rPr>
                <w:rFonts w:ascii="Arial" w:cs="Arial" w:eastAsia="Arial" w:hAnsi="Arial"/>
                <w:color w:val="0a0a0a"/>
                <w:sz w:val="24"/>
                <w:szCs w:val="24"/>
              </w:rPr>
            </w:pPr>
            <w:r w:rsidDel="00000000" w:rsidR="00000000" w:rsidRPr="00000000">
              <w:rPr>
                <w:rFonts w:ascii="Arial" w:cs="Arial" w:eastAsia="Arial" w:hAnsi="Arial"/>
                <w:sz w:val="24"/>
                <w:szCs w:val="24"/>
                <w:rtl w:val="0"/>
              </w:rPr>
              <w:t xml:space="preserve">To</w:t>
            </w:r>
            <w:r w:rsidDel="00000000" w:rsidR="00000000" w:rsidRPr="00000000">
              <w:rPr>
                <w:rFonts w:ascii="Arial" w:cs="Arial" w:eastAsia="Arial" w:hAnsi="Arial"/>
                <w:color w:val="0a0a0a"/>
                <w:sz w:val="24"/>
                <w:szCs w:val="24"/>
                <w:rtl w:val="0"/>
              </w:rPr>
              <w:t xml:space="preserve">:</w:t>
            </w:r>
          </w:p>
          <w:p w:rsidR="00000000" w:rsidDel="00000000" w:rsidP="00000000" w:rsidRDefault="00000000" w:rsidRPr="00000000" w14:paraId="00000093">
            <w:pPr>
              <w:numPr>
                <w:ilvl w:val="0"/>
                <w:numId w:val="3"/>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register and facilitate attendance at the Event either physically, online streaming, by live broadcast, or a combination of these;</w:t>
            </w:r>
            <w:r w:rsidDel="00000000" w:rsidR="00000000" w:rsidRPr="00000000">
              <w:rPr>
                <w:rtl w:val="0"/>
              </w:rPr>
            </w:r>
          </w:p>
          <w:p w:rsidR="00000000" w:rsidDel="00000000" w:rsidP="00000000" w:rsidRDefault="00000000" w:rsidRPr="00000000" w14:paraId="00000094">
            <w:pPr>
              <w:numPr>
                <w:ilvl w:val="0"/>
                <w:numId w:val="3"/>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analyse attendance at, and any subsequent marketing communications in relation to, the Event;</w:t>
            </w:r>
            <w:r w:rsidDel="00000000" w:rsidR="00000000" w:rsidRPr="00000000">
              <w:rPr>
                <w:rtl w:val="0"/>
              </w:rPr>
            </w:r>
          </w:p>
          <w:p w:rsidR="00000000" w:rsidDel="00000000" w:rsidP="00000000" w:rsidRDefault="00000000" w:rsidRPr="00000000" w14:paraId="00000095">
            <w:pPr>
              <w:numPr>
                <w:ilvl w:val="0"/>
                <w:numId w:val="3"/>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provide updates and details relating to the Event;</w:t>
            </w:r>
            <w:r w:rsidDel="00000000" w:rsidR="00000000" w:rsidRPr="00000000">
              <w:rPr>
                <w:rtl w:val="0"/>
              </w:rPr>
            </w:r>
          </w:p>
          <w:p w:rsidR="00000000" w:rsidDel="00000000" w:rsidP="00000000" w:rsidRDefault="00000000" w:rsidRPr="00000000" w14:paraId="00000096">
            <w:pPr>
              <w:numPr>
                <w:ilvl w:val="0"/>
                <w:numId w:val="3"/>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manage delegate, Event Partner/sponsor/exhibitor and customer contacts, queries, complaints or disputes;</w:t>
            </w:r>
            <w:r w:rsidDel="00000000" w:rsidR="00000000" w:rsidRPr="00000000">
              <w:rPr>
                <w:rtl w:val="0"/>
              </w:rPr>
            </w:r>
          </w:p>
          <w:p w:rsidR="00000000" w:rsidDel="00000000" w:rsidP="00000000" w:rsidRDefault="00000000" w:rsidRPr="00000000" w14:paraId="00000097">
            <w:pPr>
              <w:numPr>
                <w:ilvl w:val="0"/>
                <w:numId w:val="3"/>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take photographs to promote the Event;</w:t>
            </w:r>
            <w:r w:rsidDel="00000000" w:rsidR="00000000" w:rsidRPr="00000000">
              <w:rPr>
                <w:rtl w:val="0"/>
              </w:rPr>
            </w:r>
          </w:p>
          <w:p w:rsidR="00000000" w:rsidDel="00000000" w:rsidP="00000000" w:rsidRDefault="00000000" w:rsidRPr="00000000" w14:paraId="00000098">
            <w:pPr>
              <w:numPr>
                <w:ilvl w:val="0"/>
                <w:numId w:val="3"/>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take video recordings to make a record of the Event so that those who are unable to attend can still benefit from the content;</w:t>
            </w:r>
            <w:r w:rsidDel="00000000" w:rsidR="00000000" w:rsidRPr="00000000">
              <w:rPr>
                <w:rtl w:val="0"/>
              </w:rPr>
            </w:r>
          </w:p>
          <w:p w:rsidR="00000000" w:rsidDel="00000000" w:rsidP="00000000" w:rsidRDefault="00000000" w:rsidRPr="00000000" w14:paraId="00000099">
            <w:pPr>
              <w:numPr>
                <w:ilvl w:val="0"/>
                <w:numId w:val="3"/>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produce promotional material to advertise the Event and to promote future events;</w:t>
            </w:r>
            <w:r w:rsidDel="00000000" w:rsidR="00000000" w:rsidRPr="00000000">
              <w:rPr>
                <w:rtl w:val="0"/>
              </w:rPr>
            </w:r>
          </w:p>
          <w:p w:rsidR="00000000" w:rsidDel="00000000" w:rsidP="00000000" w:rsidRDefault="00000000" w:rsidRPr="00000000" w14:paraId="0000009A">
            <w:pPr>
              <w:numPr>
                <w:ilvl w:val="0"/>
                <w:numId w:val="3"/>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verify your identity for security purposes (where applicable)</w:t>
            </w:r>
            <w:r w:rsidDel="00000000" w:rsidR="00000000" w:rsidRPr="00000000">
              <w:rPr>
                <w:rtl w:val="0"/>
              </w:rPr>
            </w:r>
          </w:p>
          <w:p w:rsidR="00000000" w:rsidDel="00000000" w:rsidP="00000000" w:rsidRDefault="00000000" w:rsidRPr="00000000" w14:paraId="0000009B">
            <w:pPr>
              <w:numPr>
                <w:ilvl w:val="0"/>
                <w:numId w:val="3"/>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monitor the gender and ethnicity balance of panels of speakers to ensure fair representation;</w:t>
            </w:r>
            <w:r w:rsidDel="00000000" w:rsidR="00000000" w:rsidRPr="00000000">
              <w:rPr>
                <w:rtl w:val="0"/>
              </w:rPr>
            </w:r>
          </w:p>
          <w:p w:rsidR="00000000" w:rsidDel="00000000" w:rsidP="00000000" w:rsidRDefault="00000000" w:rsidRPr="00000000" w14:paraId="0000009C">
            <w:pPr>
              <w:numPr>
                <w:ilvl w:val="0"/>
                <w:numId w:val="3"/>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secure volunteers to organise the events; and,</w:t>
            </w:r>
          </w:p>
          <w:p w:rsidR="00000000" w:rsidDel="00000000" w:rsidP="00000000" w:rsidRDefault="00000000" w:rsidRPr="00000000" w14:paraId="0000009D">
            <w:pPr>
              <w:numPr>
                <w:ilvl w:val="0"/>
                <w:numId w:val="3"/>
              </w:numPr>
              <w:pBdr>
                <w:top w:color="000000" w:space="0" w:sz="0" w:val="none"/>
                <w:bottom w:color="000000" w:space="0" w:sz="0" w:val="none"/>
                <w:right w:color="000000" w:space="0" w:sz="0" w:val="none"/>
                <w:between w:color="000000" w:space="0" w:sz="0" w:val="none"/>
              </w:pBdr>
              <w:shd w:fill="fefefe" w:val="clear"/>
              <w:spacing w:after="24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handle any legal claims or regulatory proceedings and ensure legal regulatory compliance.</w:t>
            </w:r>
            <w:r w:rsidDel="00000000" w:rsidR="00000000" w:rsidRPr="00000000">
              <w:rPr>
                <w:rtl w:val="0"/>
              </w:rPr>
            </w:r>
          </w:p>
          <w:p w:rsidR="00000000" w:rsidDel="00000000" w:rsidP="00000000" w:rsidRDefault="00000000" w:rsidRPr="00000000" w14:paraId="0000009E">
            <w:pPr>
              <w:pBdr>
                <w:top w:color="000000" w:space="0" w:sz="0" w:val="none"/>
                <w:bottom w:color="000000" w:space="0" w:sz="0" w:val="none"/>
                <w:right w:color="000000" w:space="0" w:sz="0" w:val="none"/>
                <w:between w:color="000000" w:space="0" w:sz="0" w:val="none"/>
              </w:pBdr>
              <w:shd w:fill="fefefe" w:val="clear"/>
              <w:spacing w:after="240" w:line="384.00000000000006" w:lineRule="auto"/>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Data will be collected via: </w:t>
            </w:r>
          </w:p>
          <w:p w:rsidR="00000000" w:rsidDel="00000000" w:rsidP="00000000" w:rsidRDefault="00000000" w:rsidRPr="00000000" w14:paraId="0000009F">
            <w:pPr>
              <w:numPr>
                <w:ilvl w:val="0"/>
                <w:numId w:val="2"/>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registration for the event </w:t>
            </w:r>
          </w:p>
          <w:p w:rsidR="00000000" w:rsidDel="00000000" w:rsidP="00000000" w:rsidRDefault="00000000" w:rsidRPr="00000000" w14:paraId="000000A0">
            <w:pPr>
              <w:numPr>
                <w:ilvl w:val="0"/>
                <w:numId w:val="2"/>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registration for the content library </w:t>
            </w:r>
          </w:p>
          <w:p w:rsidR="00000000" w:rsidDel="00000000" w:rsidP="00000000" w:rsidRDefault="00000000" w:rsidRPr="00000000" w14:paraId="000000A1">
            <w:pPr>
              <w:numPr>
                <w:ilvl w:val="0"/>
                <w:numId w:val="2"/>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applications to deliver sessions at the events </w:t>
            </w:r>
          </w:p>
          <w:p w:rsidR="00000000" w:rsidDel="00000000" w:rsidP="00000000" w:rsidRDefault="00000000" w:rsidRPr="00000000" w14:paraId="000000A2">
            <w:pPr>
              <w:numPr>
                <w:ilvl w:val="0"/>
                <w:numId w:val="2"/>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applications to be a member of the programme team</w:t>
            </w:r>
          </w:p>
          <w:p w:rsidR="00000000" w:rsidDel="00000000" w:rsidP="00000000" w:rsidRDefault="00000000" w:rsidRPr="00000000" w14:paraId="000000A3">
            <w:pPr>
              <w:numPr>
                <w:ilvl w:val="0"/>
                <w:numId w:val="2"/>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registering to act as a mentor or volunteer, to run a session or act as a speaker </w:t>
            </w:r>
          </w:p>
          <w:p w:rsidR="00000000" w:rsidDel="00000000" w:rsidP="00000000" w:rsidRDefault="00000000" w:rsidRPr="00000000" w14:paraId="000000A4">
            <w:pPr>
              <w:numPr>
                <w:ilvl w:val="0"/>
                <w:numId w:val="2"/>
              </w:numPr>
              <w:pBdr>
                <w:top w:color="000000" w:space="0" w:sz="0" w:val="none"/>
                <w:bottom w:color="000000" w:space="0" w:sz="0" w:val="none"/>
                <w:right w:color="000000" w:space="0" w:sz="0" w:val="none"/>
                <w:between w:color="000000" w:space="0" w:sz="0" w:val="none"/>
              </w:pBdr>
              <w:shd w:fill="fefefe" w:val="clear"/>
              <w:spacing w:after="240" w:line="384.00000000000006" w:lineRule="auto"/>
              <w:ind w:left="720" w:hanging="360"/>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communications with the Supplier’s sales team whilst securing sponsorship for the event. </w:t>
            </w:r>
          </w:p>
        </w:tc>
      </w:tr>
      <w:tr>
        <w:trPr>
          <w:cantSplit w:val="0"/>
          <w:trHeight w:val="14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b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6">
            <w:pPr>
              <w:pBdr>
                <w:top w:color="000000" w:space="0" w:sz="0" w:val="none"/>
                <w:left w:color="000000" w:space="0" w:sz="0" w:val="none"/>
                <w:bottom w:color="000000" w:space="0" w:sz="0" w:val="none"/>
                <w:right w:color="000000" w:space="0" w:sz="0" w:val="none"/>
                <w:between w:color="000000" w:space="0" w:sz="0" w:val="none"/>
              </w:pBdr>
              <w:shd w:fill="fefefe" w:val="clear"/>
              <w:spacing w:after="240" w:line="384.00000000000006" w:lineRule="auto"/>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The personal data collected in the registration form includes:</w:t>
            </w:r>
          </w:p>
          <w:p w:rsidR="00000000" w:rsidDel="00000000" w:rsidP="00000000" w:rsidRDefault="00000000" w:rsidRPr="00000000" w14:paraId="000000A7">
            <w:pPr>
              <w:numPr>
                <w:ilvl w:val="0"/>
                <w:numId w:val="1"/>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name;</w:t>
            </w:r>
            <w:r w:rsidDel="00000000" w:rsidR="00000000" w:rsidRPr="00000000">
              <w:rPr>
                <w:rtl w:val="0"/>
              </w:rPr>
            </w:r>
          </w:p>
          <w:p w:rsidR="00000000" w:rsidDel="00000000" w:rsidP="00000000" w:rsidRDefault="00000000" w:rsidRPr="00000000" w14:paraId="000000A8">
            <w:pPr>
              <w:numPr>
                <w:ilvl w:val="0"/>
                <w:numId w:val="1"/>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job title;</w:t>
            </w:r>
            <w:r w:rsidDel="00000000" w:rsidR="00000000" w:rsidRPr="00000000">
              <w:rPr>
                <w:rtl w:val="0"/>
              </w:rPr>
            </w:r>
          </w:p>
          <w:p w:rsidR="00000000" w:rsidDel="00000000" w:rsidP="00000000" w:rsidRDefault="00000000" w:rsidRPr="00000000" w14:paraId="000000A9">
            <w:pPr>
              <w:numPr>
                <w:ilvl w:val="0"/>
                <w:numId w:val="1"/>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organisation/department;</w:t>
            </w:r>
            <w:r w:rsidDel="00000000" w:rsidR="00000000" w:rsidRPr="00000000">
              <w:rPr>
                <w:rtl w:val="0"/>
              </w:rPr>
            </w:r>
          </w:p>
          <w:p w:rsidR="00000000" w:rsidDel="00000000" w:rsidP="00000000" w:rsidRDefault="00000000" w:rsidRPr="00000000" w14:paraId="000000AA">
            <w:pPr>
              <w:numPr>
                <w:ilvl w:val="0"/>
                <w:numId w:val="1"/>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job grade;</w:t>
            </w:r>
            <w:r w:rsidDel="00000000" w:rsidR="00000000" w:rsidRPr="00000000">
              <w:rPr>
                <w:rtl w:val="0"/>
              </w:rPr>
            </w:r>
          </w:p>
          <w:p w:rsidR="00000000" w:rsidDel="00000000" w:rsidP="00000000" w:rsidRDefault="00000000" w:rsidRPr="00000000" w14:paraId="000000AB">
            <w:pPr>
              <w:numPr>
                <w:ilvl w:val="0"/>
                <w:numId w:val="1"/>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profession;</w:t>
            </w:r>
            <w:r w:rsidDel="00000000" w:rsidR="00000000" w:rsidRPr="00000000">
              <w:rPr>
                <w:rtl w:val="0"/>
              </w:rPr>
            </w:r>
          </w:p>
          <w:p w:rsidR="00000000" w:rsidDel="00000000" w:rsidP="00000000" w:rsidRDefault="00000000" w:rsidRPr="00000000" w14:paraId="000000AC">
            <w:pPr>
              <w:numPr>
                <w:ilvl w:val="0"/>
                <w:numId w:val="1"/>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work telephone number;</w:t>
            </w:r>
            <w:r w:rsidDel="00000000" w:rsidR="00000000" w:rsidRPr="00000000">
              <w:rPr>
                <w:rtl w:val="0"/>
              </w:rPr>
            </w:r>
          </w:p>
          <w:p w:rsidR="00000000" w:rsidDel="00000000" w:rsidP="00000000" w:rsidRDefault="00000000" w:rsidRPr="00000000" w14:paraId="000000AD">
            <w:pPr>
              <w:numPr>
                <w:ilvl w:val="0"/>
                <w:numId w:val="1"/>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accessibility or dietary requirements; and</w:t>
            </w:r>
            <w:r w:rsidDel="00000000" w:rsidR="00000000" w:rsidRPr="00000000">
              <w:rPr>
                <w:rtl w:val="0"/>
              </w:rPr>
            </w:r>
          </w:p>
          <w:p w:rsidR="00000000" w:rsidDel="00000000" w:rsidP="00000000" w:rsidRDefault="00000000" w:rsidRPr="00000000" w14:paraId="000000AE">
            <w:pPr>
              <w:numPr>
                <w:ilvl w:val="0"/>
                <w:numId w:val="1"/>
              </w:numPr>
              <w:pBdr>
                <w:top w:color="000000" w:space="0" w:sz="0" w:val="none"/>
                <w:bottom w:color="000000" w:space="0" w:sz="0" w:val="none"/>
                <w:right w:color="000000" w:space="0" w:sz="0" w:val="none"/>
                <w:between w:color="000000" w:space="0" w:sz="0" w:val="none"/>
              </w:pBdr>
              <w:shd w:fill="fefefe" w:val="clear"/>
              <w:spacing w:after="24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work email address;</w:t>
            </w:r>
            <w:r w:rsidDel="00000000" w:rsidR="00000000" w:rsidRPr="00000000">
              <w:rPr>
                <w:rtl w:val="0"/>
              </w:rPr>
            </w:r>
          </w:p>
          <w:p w:rsidR="00000000" w:rsidDel="00000000" w:rsidP="00000000" w:rsidRDefault="00000000" w:rsidRPr="00000000" w14:paraId="000000AF">
            <w:pPr>
              <w:numPr>
                <w:ilvl w:val="0"/>
                <w:numId w:val="1"/>
              </w:numPr>
              <w:pBdr>
                <w:top w:color="000000" w:space="0" w:sz="0" w:val="none"/>
                <w:bottom w:color="000000" w:space="0" w:sz="0" w:val="none"/>
                <w:right w:color="000000" w:space="0" w:sz="0" w:val="none"/>
                <w:between w:color="000000" w:space="0" w:sz="0" w:val="none"/>
              </w:pBdr>
              <w:shd w:fill="fefefe" w:val="clear"/>
              <w:spacing w:after="240" w:line="384.00000000000006" w:lineRule="auto"/>
              <w:ind w:left="720" w:hanging="360"/>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Their line-manager’s name and email address</w:t>
            </w:r>
          </w:p>
          <w:p w:rsidR="00000000" w:rsidDel="00000000" w:rsidP="00000000" w:rsidRDefault="00000000" w:rsidRPr="00000000" w14:paraId="000000B0">
            <w:pPr>
              <w:pBdr>
                <w:top w:color="000000" w:space="0" w:sz="0" w:val="none"/>
                <w:left w:color="000000" w:space="0" w:sz="0" w:val="none"/>
                <w:bottom w:color="000000" w:space="0" w:sz="0" w:val="none"/>
                <w:right w:color="000000" w:space="0" w:sz="0" w:val="none"/>
                <w:between w:color="000000" w:space="0" w:sz="0" w:val="none"/>
              </w:pBdr>
              <w:shd w:fill="fefefe" w:val="clear"/>
              <w:spacing w:after="240" w:line="384.00000000000006" w:lineRule="auto"/>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For speakers at panels, the above information and:</w:t>
            </w:r>
          </w:p>
          <w:p w:rsidR="00000000" w:rsidDel="00000000" w:rsidP="00000000" w:rsidRDefault="00000000" w:rsidRPr="00000000" w14:paraId="000000B1">
            <w:pPr>
              <w:numPr>
                <w:ilvl w:val="0"/>
                <w:numId w:val="18"/>
              </w:numPr>
              <w:pBdr>
                <w:top w:color="000000" w:space="0" w:sz="0" w:val="none"/>
                <w:bottom w:color="000000" w:space="0" w:sz="0" w:val="none"/>
                <w:right w:color="000000" w:space="0" w:sz="0" w:val="none"/>
                <w:between w:color="000000" w:space="0" w:sz="0" w:val="none"/>
              </w:pBdr>
              <w:shd w:fill="fefefe" w:val="clear"/>
              <w:spacing w:after="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gender;</w:t>
            </w:r>
            <w:r w:rsidDel="00000000" w:rsidR="00000000" w:rsidRPr="00000000">
              <w:rPr>
                <w:rtl w:val="0"/>
              </w:rPr>
            </w:r>
          </w:p>
          <w:p w:rsidR="00000000" w:rsidDel="00000000" w:rsidP="00000000" w:rsidRDefault="00000000" w:rsidRPr="00000000" w14:paraId="000000B2">
            <w:pPr>
              <w:numPr>
                <w:ilvl w:val="0"/>
                <w:numId w:val="18"/>
              </w:numPr>
              <w:pBdr>
                <w:top w:color="000000" w:space="0" w:sz="0" w:val="none"/>
                <w:bottom w:color="000000" w:space="0" w:sz="0" w:val="none"/>
                <w:right w:color="000000" w:space="0" w:sz="0" w:val="none"/>
                <w:between w:color="000000" w:space="0" w:sz="0" w:val="none"/>
              </w:pBdr>
              <w:shd w:fill="fefefe" w:val="clear"/>
              <w:spacing w:after="240" w:line="384.00000000000006" w:lineRule="auto"/>
              <w:ind w:left="720" w:hanging="360"/>
              <w:rPr>
                <w:rFonts w:ascii="Roboto" w:cs="Roboto" w:eastAsia="Roboto" w:hAnsi="Roboto"/>
                <w:color w:val="0a0a0a"/>
                <w:sz w:val="24"/>
                <w:szCs w:val="24"/>
              </w:rPr>
            </w:pPr>
            <w:r w:rsidDel="00000000" w:rsidR="00000000" w:rsidRPr="00000000">
              <w:rPr>
                <w:rFonts w:ascii="Arial" w:cs="Arial" w:eastAsia="Arial" w:hAnsi="Arial"/>
                <w:color w:val="0a0a0a"/>
                <w:sz w:val="24"/>
                <w:szCs w:val="24"/>
                <w:rtl w:val="0"/>
              </w:rPr>
              <w:t xml:space="preserve">ethnicity.</w:t>
            </w:r>
            <w:r w:rsidDel="00000000" w:rsidR="00000000" w:rsidRPr="00000000">
              <w:rPr>
                <w:rtl w:val="0"/>
              </w:rPr>
            </w:r>
          </w:p>
          <w:p w:rsidR="00000000" w:rsidDel="00000000" w:rsidP="00000000" w:rsidRDefault="00000000" w:rsidRPr="00000000" w14:paraId="000000B3">
            <w:pPr>
              <w:pBdr>
                <w:top w:color="000000" w:space="0" w:sz="0" w:val="none"/>
                <w:bottom w:color="000000" w:space="0" w:sz="0" w:val="none"/>
                <w:right w:color="000000" w:space="0" w:sz="0" w:val="none"/>
                <w:between w:color="000000" w:space="0" w:sz="0" w:val="none"/>
              </w:pBdr>
              <w:shd w:fill="fefefe" w:val="clear"/>
              <w:spacing w:after="240" w:line="384.00000000000006" w:lineRule="auto"/>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For exhibitors: </w:t>
            </w:r>
          </w:p>
          <w:p w:rsidR="00000000" w:rsidDel="00000000" w:rsidP="00000000" w:rsidRDefault="00000000" w:rsidRPr="00000000" w14:paraId="000000B4">
            <w:pPr>
              <w:numPr>
                <w:ilvl w:val="0"/>
                <w:numId w:val="5"/>
              </w:numPr>
              <w:pBdr>
                <w:top w:color="000000" w:space="0" w:sz="0" w:val="none"/>
                <w:bottom w:color="000000" w:space="0" w:sz="0" w:val="none"/>
                <w:right w:color="000000" w:space="0" w:sz="0" w:val="none"/>
                <w:between w:color="000000" w:space="0" w:sz="0" w:val="none"/>
              </w:pBdr>
              <w:shd w:fill="fefefe" w:val="clear"/>
              <w:spacing w:after="240" w:line="384.00000000000006" w:lineRule="auto"/>
              <w:ind w:left="720" w:hanging="360"/>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Their payment information (Name, address, email of the payee, bank sort code, account number or card details)</w:t>
            </w:r>
          </w:p>
          <w:p w:rsidR="00000000" w:rsidDel="00000000" w:rsidP="00000000" w:rsidRDefault="00000000" w:rsidRPr="00000000" w14:paraId="000000B5">
            <w:pPr>
              <w:pBdr>
                <w:top w:color="000000" w:space="0" w:sz="0" w:val="none"/>
                <w:bottom w:color="000000" w:space="0" w:sz="0" w:val="none"/>
                <w:right w:color="000000" w:space="0" w:sz="0" w:val="none"/>
                <w:between w:color="000000" w:space="0" w:sz="0" w:val="none"/>
              </w:pBdr>
              <w:shd w:fill="fefefe" w:val="clear"/>
              <w:spacing w:after="240" w:line="384.00000000000006" w:lineRule="auto"/>
              <w:rPr>
                <w:rFonts w:ascii="Arial" w:cs="Arial" w:eastAsia="Arial" w:hAnsi="Arial"/>
                <w:color w:val="0a0a0a"/>
                <w:sz w:val="24"/>
                <w:szCs w:val="24"/>
              </w:rPr>
            </w:pPr>
            <w:r w:rsidDel="00000000" w:rsidR="00000000" w:rsidRPr="00000000">
              <w:rPr>
                <w:rFonts w:ascii="Arial" w:cs="Arial" w:eastAsia="Arial" w:hAnsi="Arial"/>
                <w:color w:val="0a0a0a"/>
                <w:sz w:val="24"/>
                <w:szCs w:val="24"/>
                <w:rtl w:val="0"/>
              </w:rPr>
              <w:t xml:space="preserve">For applications to be involved in the programme team we would collect all of the registration form data, as well as their skills, knowledge and experience which would make them a good fit for the role and their recommendations for improving the event series. </w:t>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b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7">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Staff (including delegates, volunteers, mentors and mentees, agents, speakers, and temporary workers and exhibitors)</w:t>
            </w:r>
          </w:p>
          <w:p w:rsidR="00000000" w:rsidDel="00000000" w:rsidP="00000000" w:rsidRDefault="00000000" w:rsidRPr="00000000" w14:paraId="000000B8">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Private sector exhibitors </w:t>
            </w:r>
          </w:p>
          <w:p w:rsidR="00000000" w:rsidDel="00000000" w:rsidP="00000000" w:rsidRDefault="00000000" w:rsidRPr="00000000" w14:paraId="000000B9">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w:t>
            </w:r>
          </w:p>
          <w:p w:rsidR="00000000" w:rsidDel="00000000" w:rsidP="00000000" w:rsidRDefault="00000000" w:rsidRPr="00000000" w14:paraId="000000BA">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Private sector speakers</w:t>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b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Plan for return and destruction of the data once the Processing is complete</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b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smallCaps w:val="0"/>
                <w:strike w:val="0"/>
                <w:color w:val="000000"/>
                <w:sz w:val="24"/>
                <w:szCs w:val="24"/>
                <w:u w:val="none"/>
                <w:shd w:fill="auto" w:val="clear"/>
                <w:vertAlign w:val="baseline"/>
                <w:rtl w:val="0"/>
              </w:rPr>
              <w:t xml:space="preserve">UNLESS requirement under Union or Member State law to preserve that type of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D">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data will be stored for a period of 2 years to facilitate the planning and delivery of the next event in the series. At the end of the contract term the supplier will transfer all data to the Authority and destroy any copies held. </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sz w:val="24"/>
          <w:szCs w:val="24"/>
          <w:rtl w:val="0"/>
        </w:rPr>
        <w:t xml:space="preserve">NOT USED: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Annex 2 - Joint Controller Agreement</w:t>
      </w:r>
      <w:r w:rsidDel="00000000" w:rsidR="00000000" w:rsidRPr="00000000">
        <w:rPr>
          <w:rtl w:val="0"/>
        </w:rPr>
      </w:r>
    </w:p>
    <w:p w:rsidR="00000000" w:rsidDel="00000000" w:rsidP="00000000" w:rsidRDefault="00000000" w:rsidRPr="00000000" w14:paraId="000000C2">
      <w:pPr>
        <w:keepNext w:val="1"/>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 Joint Controller Status and Allocation of Responsibilities </w:t>
      </w:r>
    </w:p>
    <w:p w:rsidR="00000000" w:rsidDel="00000000" w:rsidP="00000000" w:rsidRDefault="00000000" w:rsidRPr="00000000" w14:paraId="000000C3">
      <w:pPr>
        <w:keepNext w:val="1"/>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C4">
      <w:pPr>
        <w:keepNext w:val="1"/>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1.2 The Parties agree that the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[Agency/Relevant Authority]: </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Calibri" w:cs="Calibri" w:eastAsia="Calibri" w:hAnsi="Calibri"/>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is the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exclusive</w:t>
      </w: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 point of contact for Data Subjects and is responsible for all steps necessary to comply with the UK GDPR regarding the exercise by Data Subjects of their rights under the UK GDPR;</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highlight w:val="white"/>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shall direct Data Subjects to its Data Protection Officer or suitable alternative in connection with the exercise of their rights as Data Subjects and for any enquiries concerning their Personal Data or privacy;</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solely responsible for the Parties’ compliance with all duties to provide information to Data Subjects under Articles 13 and 14 of the UK GDPR;</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responsible for obtaining the informed consent of Data Subjects, in accordance with the UK GDPR, for Processing in connection with the Goods or Services where consent is the relevant legal basis for that Processing; and</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[Agency’s/Relevant Authority’s] privacy policy (which must be readily available by hyperlink or otherwise on all of its public facing services and marketing).</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C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Undertakings of both Parties</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Agency and the Relevant Authority each undertake that they shall: </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Calibri" w:cs="Calibri" w:eastAsia="Calibri" w:hAnsi="Calibri"/>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report to the other Party every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[x]</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months on:</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 xml:space="preserve">the volume of Data Subject Access Request (or purported Data Subject Access Requests) from Data Subjects (or third parties on their behalf);</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 xml:space="preserve">the volume of requests from Data Subjects (or third parties on their behalf) to rectify, block or erase any Personal Data; </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other requests, complaints or communications from Data Subjects (or third parties on their behalf) relating to the other Party’s obligations under applicable Data Protection Legislation;</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communications from the Information Commissioner or any other regulatory authority in connection with Personal Data; and</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requests from any third party for disclosure of Personal Data where compliance with such request is required or purported to be required by Law,</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it has received in relation to the subject matter of the Contract during that period; </w:t>
      </w:r>
    </w:p>
    <w:p w:rsidR="00000000" w:rsidDel="00000000" w:rsidP="00000000" w:rsidRDefault="00000000" w:rsidRPr="00000000" w14:paraId="000000D4">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notify each other immediately if it receives any request, complaint or communication made as referred to in Clauses 2.1(a)(i) to (v); </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disclose or transfer the Personal Data to any third party unless necessary for the provision of the Goods or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request from the Data Subject only the minimum information necessary to provide the Goods or Services and treat such extracted information as Confidential Information;</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take all reasonable steps to ensure the reliability and integrity of any of its Personnel who have access to the Personal Data and ensure that its Personnel:</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aware of and comply with their duties under this Annex 2 (Joint Controller Agreement) and those in respect of Confidential Information; </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have undergone adequate training in the use, care, protection and handling of personal data as required by the applicable Data Protection Legislation;</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it has in place Protective Measures as appropriate to protect against a Personal Data Breach having taken account of the:</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nature of the data to be protected;</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harm that might result from a Personal Data Breach;</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state of technological development; and</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cost of implementing any measures;</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it notifies the other Party as soon as it becomes aware of a Personal Data Breach. </w:t>
      </w:r>
      <w:r w:rsidDel="00000000" w:rsidR="00000000" w:rsidRPr="00000000">
        <w:rPr>
          <w:rtl w:val="0"/>
        </w:rPr>
      </w:r>
    </w:p>
    <w:p w:rsidR="00000000" w:rsidDel="00000000" w:rsidP="00000000" w:rsidRDefault="00000000" w:rsidRPr="00000000" w14:paraId="000000E4">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Protection Breach</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sufficient information and in a timescale, which allows the other Party to meet any obligations to report a Personal Data Breach under the Data Protection Legislation; and</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reasonable assistance, including:</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co-operation with the other Party and the Information Commissioner investigating the Personal Data Breach and its cause, containing and recovering the compromised Personal Data and compliance with the applicable guidance;</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co-operation with the other Party including taking such reasonable steps as are directed by the other Party to assist in the investigation, mitigation and remediation of a Personal Data Breach;</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co-ordination with the other Party regarding the management of public relations and public statements relating to the Personal Data Breach; and/or</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280" w:line="240" w:lineRule="auto"/>
        <w:ind w:left="2126" w:right="0" w:hanging="707.0000000000002"/>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nature of the Personal Data Breach; </w:t>
      </w: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nature of Personal Data affected;</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categories and number of Data Subjects concerned;</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name and contact details of the Agency’s Data Protection Officer or other relevant contact from whom more information may be obtained;</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measures taken or proposed to be taken to address the Personal Data Breach; and</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describe the likely consequences of the Personal Data Breach.</w:t>
      </w:r>
      <w:r w:rsidDel="00000000" w:rsidR="00000000" w:rsidRPr="00000000">
        <w:rPr>
          <w:rtl w:val="0"/>
        </w:rPr>
      </w:r>
    </w:p>
    <w:p w:rsidR="00000000" w:rsidDel="00000000" w:rsidP="00000000" w:rsidRDefault="00000000" w:rsidRPr="00000000" w14:paraId="000000F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Audit</w:t>
      </w: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Agency shall permit:</w:t>
        <w:tab/>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or a third-party auditor acting under the Relevant Authority’s direction, to conduct, at the Relevant Authority’s cost, data privacy and security audits, assessments and inspections concerning the Agency’s data security and privacy procedures relating to Personal Data, its compliance with this Annex 2 and the Data Protection Legislation; and/or</w:t>
      </w: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Agency so far as relevant to the Contract, and procedures, including premises under the control of any third party appointed by the Agency to assist in the provision of the Goods or Services. </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80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may, in its sole discretion, require the Agency to provide evidence of the Agency’s compliance with Clause 4.1 in lieu of conducting such an audit, assessment or inspection.</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Impact Assessments</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shall:</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all reasonable assistance to each other to prepare any Data Protection Impact Assessment as may be required (including provision of detailed information and assessments in relation to Processing operations, risks and measures); and</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6" w:lineRule="auto"/>
        <w:ind w:left="1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maintain full and complete records of all Processing carried out in respect of the Personal Data in connection with the Contract, in accordance with the terms of Article 30 UK GDPR.</w:t>
      </w:r>
      <w:r w:rsidDel="00000000" w:rsidR="00000000" w:rsidRPr="00000000">
        <w:rPr>
          <w:rtl w:val="0"/>
        </w:rPr>
      </w:r>
    </w:p>
    <w:p w:rsidR="00000000" w:rsidDel="00000000" w:rsidP="00000000" w:rsidRDefault="00000000" w:rsidRPr="00000000" w14:paraId="000000F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ICO Guidance</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agree to take account of any guidance issued by the Information Commissioner and/or any relevant Central Government Body. The Relevant Authority may on not less than thirty (30) Working Days’ notice to the Agency amend the Contract to ensure that it complies with any guidance issued by the Information Commissioner and/or any relevant Central Government Body.</w:t>
      </w:r>
    </w:p>
    <w:p w:rsidR="00000000" w:rsidDel="00000000" w:rsidP="00000000" w:rsidRDefault="00000000" w:rsidRPr="00000000" w14:paraId="0000010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Liabilities for Data Protection Breach</w:t>
      </w:r>
      <w:r w:rsidDel="00000000" w:rsidR="00000000" w:rsidRPr="00000000">
        <w:rPr>
          <w:rtl w:val="0"/>
        </w:rPr>
      </w:r>
    </w:p>
    <w:p w:rsidR="00000000" w:rsidDel="00000000" w:rsidP="00000000" w:rsidRDefault="00000000" w:rsidRPr="00000000" w14:paraId="00000102">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Calibri" w:cs="Calibri" w:eastAsia="Calibri" w:hAnsi="Calibri"/>
          <w:i w:val="0"/>
          <w:iCs w:val="0"/>
          <w:smallCaps w:val="0"/>
          <w:strike w:val="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financial penalties are imposed by the Information Commissioner on either the Relevant Authority or the Agency for a Personal Data Breach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Financial Penalties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then the following shall occur:</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Agency)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Agency shall provide to the Relevant Authority and its third party investigators and auditors, on request and at the Agency's reasonable cost, full cooperation and access to conduct a thorough audit of such Personal Data Breach; </w:t>
      </w: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in the view of the Information Commissioner, the Agency is responsible for the Personal Data Breach, in that it is not a Personal Data Breach that the Relevant Authority is responsible for, then the Agency shall be responsible for the payment of these Financial Penalties. The Agency will provide to the Relevant Authority and its auditors, on request and at the Agency’s sole cost, full cooperation and access to conduct a thorough audit of such Personal Data Breach; or</w:t>
      </w: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no view as to responsibility is expressed by the Information Commissioner, then the Relevant Authority and the Agency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either the Relevant Authority or the Agency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r w:rsidDel="00000000" w:rsidR="00000000" w:rsidRPr="00000000">
        <w:rPr>
          <w:rtl w:val="0"/>
        </w:rPr>
      </w:r>
    </w:p>
    <w:p w:rsidR="00000000" w:rsidDel="00000000" w:rsidP="00000000" w:rsidRDefault="00000000" w:rsidRPr="00000000" w14:paraId="00000107">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any losses, cost claims or expenses incurred by either Party as a result of a Personal Data Breach (the “Claim Losses”):</w:t>
      </w:r>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Relevant Authority is responsible for the relevant Personal Data Breach, then the Relevant Authority shall be responsible for the Claim Losses;</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Agency is responsible for the relevant Personal Data Breach, then the Agency shall be responsible for the Claim Losses: and</w:t>
      </w: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responsibility for the relevant Personal Data Breach is unclear, then the Relevant Authority and the Agency shall be responsible for the Claim Losses equally. </w:t>
      </w: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80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Nothing in either clause 7.2 or clause 7.3 shall preclude the Relevant Authority and the Agency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Termination</w:t>
      </w:r>
      <w:r w:rsidDel="00000000" w:rsidR="00000000" w:rsidRPr="00000000">
        <w:rPr>
          <w:rtl w:val="0"/>
        </w:rPr>
      </w:r>
    </w:p>
    <w:p w:rsidR="00000000" w:rsidDel="00000000" w:rsidP="00000000" w:rsidRDefault="00000000" w:rsidRPr="00000000" w14:paraId="0000010E">
      <w:pPr>
        <w:keepNext w:val="1"/>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Agency is in material Default under any of its obligations under this Annex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Joint Controller Agreement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Relevant Authority shall be entitled to terminate the Contract by issuing a Termination Notice to the Agency in accordance with Clause 10 of the Core Terms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Ending the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Calibri" w:cs="Calibri" w:eastAsia="Calibri" w:hAnsi="Calibri"/>
          <w:i w:val="0"/>
          <w:iCs w:val="0"/>
          <w:smallCaps w:val="0"/>
          <w:strike w:val="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Sub-Processing</w:t>
      </w:r>
      <w:r w:rsidDel="00000000" w:rsidR="00000000" w:rsidRPr="00000000">
        <w:rPr>
          <w:rtl w:val="0"/>
        </w:rPr>
      </w:r>
    </w:p>
    <w:p w:rsidR="00000000" w:rsidDel="00000000" w:rsidP="00000000" w:rsidRDefault="00000000" w:rsidRPr="00000000" w14:paraId="00000110">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any Processing of Personal Data performed by a third party on behalf of a Party, that Party shall:</w:t>
      </w: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280" w:line="240" w:lineRule="auto"/>
        <w:ind w:left="809" w:right="0" w:hanging="709"/>
        <w:jc w:val="left"/>
        <w:rPr>
          <w:rFonts w:ascii="Arial" w:cs="Arial" w:eastAsia="Arial" w:hAnsi="Arial"/>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a suitable agreement is in place with the third party as required under applicable Data Protection Legislation.</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rFonts w:ascii="Calibri" w:cs="Calibri" w:eastAsia="Calibri" w:hAnsi="Calibri"/>
          <w:i w:val="0"/>
          <w:iCs w:val="0"/>
          <w:smallCaps w:val="0"/>
          <w:strike w:val="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Retention</w:t>
      </w: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99"/>
        </w:tabs>
        <w:spacing w:after="120" w:before="0"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both"/>
      <w:rPr>
        <w:rFonts w:ascii="Calibri" w:cs="Calibri" w:eastAsia="Calibri" w:hAnsi="Calibri"/>
        <w:b w:val="0"/>
        <w:bCs w:val="0"/>
        <w:i w:val="0"/>
        <w:iCs w:val="0"/>
        <w:smallCaps w:val="0"/>
        <w:strike w:val="0"/>
        <w:color w:val="bfbfbf"/>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RM6124 – Communications Marketplace DPS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Joint Schedule 11 (Processing Data)</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1.%2.%3.%4.%5.%6.%7)"/>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1.%2.%3.%4.%5.%6.%7)"/>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1.%2.%3.%4.%5.%6.%7)"/>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1.%2.%3.%4.%5.%6.%7)"/>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1.%2.%3.%4.%5.%6.%7)"/>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1.%2.%3.%4.%5.%6.%7)"/>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bCs w:val="0"/>
        <w:color w:val="000000"/>
      </w:rPr>
    </w:lvl>
    <w:lvl w:ilvl="3">
      <w:start w:val="1"/>
      <w:numFmt w:val="decimal"/>
      <w:lvlText w:val="%1.%2.%3.%4"/>
      <w:lvlJc w:val="left"/>
      <w:pPr>
        <w:ind w:left="720" w:hanging="720"/>
      </w:pPr>
      <w:rPr>
        <w:b w:val="0"/>
        <w:bCs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1.%2.%3.%4.%5.%6.%7)"/>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5">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1.%2.%3.%4.%5.%6.%7)"/>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6">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1.%2.%3.%4.%5.%6.%7)"/>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6" w:lineRule="auto"/>
      <w:ind w:left="0" w:right="0" w:firstLine="0"/>
      <w:jc w:val="left"/>
    </w:pPr>
    <w:rPr>
      <w:rFonts w:ascii="Calibri" w:cs="Calibri" w:eastAsia="Calibri" w:hAnsi="Calibri"/>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6" w:lineRule="auto"/>
      <w:ind w:left="0" w:right="0" w:firstLine="0"/>
      <w:jc w:val="left"/>
    </w:pPr>
    <w:rPr>
      <w:rFonts w:ascii="Calibri" w:cs="Calibri" w:eastAsia="Calibri" w:hAnsi="Calibri"/>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56" w:lineRule="auto"/>
      <w:ind w:left="0" w:right="0" w:firstLine="0"/>
      <w:jc w:val="left"/>
    </w:pPr>
    <w:rPr>
      <w:rFonts w:ascii="Calibri" w:cs="Calibri" w:eastAsia="Calibri" w:hAnsi="Calibri"/>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56" w:lineRule="auto"/>
      <w:ind w:left="0" w:right="0" w:firstLine="0"/>
      <w:jc w:val="left"/>
    </w:pPr>
    <w:rPr>
      <w:rFonts w:ascii="Calibri" w:cs="Calibri" w:eastAsia="Calibri" w:hAnsi="Calibri"/>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56" w:lineRule="auto"/>
      <w:ind w:left="0" w:right="0" w:firstLine="0"/>
      <w:jc w:val="left"/>
    </w:pPr>
    <w:rPr>
      <w:rFonts w:ascii="Calibri" w:cs="Calibri" w:eastAsia="Calibri" w:hAnsi="Calibri"/>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56" w:lineRule="auto"/>
      <w:ind w:left="0" w:right="0" w:firstLine="0"/>
      <w:jc w:val="left"/>
    </w:pPr>
    <w:rPr>
      <w:rFonts w:ascii="Calibri" w:cs="Calibri" w:eastAsia="Calibri" w:hAnsi="Calibri"/>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6" w:lineRule="auto"/>
      <w:ind w:left="0" w:right="0" w:firstLine="0"/>
      <w:jc w:val="left"/>
    </w:pPr>
    <w:rPr>
      <w:rFonts w:ascii="Calibri" w:cs="Calibri" w:eastAsia="Calibri" w:hAnsi="Calibri"/>
      <w:b w:val="1"/>
      <w:bCs w:val="1"/>
      <w:i w:val="0"/>
      <w:iCs w:val="0"/>
      <w:smallCaps w:val="0"/>
      <w:strike w:val="0"/>
      <w:color w:val="000000"/>
      <w:sz w:val="72"/>
      <w:szCs w:val="72"/>
      <w:u w:val="none"/>
      <w:shd w:fill="auto" w:val="clear"/>
      <w:vertAlign w:val="baseline"/>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0.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0.0" w:type="dxa"/>
        <w:bottom w:w="0.0" w:type="dxa"/>
        <w:right w:w="11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6"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0.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eFw+lGdEkDZ1KStqNq/fQIDWFg==">CgMxLjAyD2lkLjVzeXU3MDNkYjVobjIPaWQudXl0dDdkczExdGd4Mg5oLjF3MHQ1NjcyN3ltaDIPaWQuc2Eya3V4dTgweXhlMg9pZC40cnBxOG5jcms2dm0yD2lkLjQxbWdta3RtaTlpNzIPaWQuNDkzN3I2M2l3eTQ4Mg9pZC5lMXBtcXp0MDM3ZWEyD2lkLjdrY2praTNpMDdldzIPaWQuaDBxemtyYmsxM2ViMg9pZC5uMnB5NjQzYXByMHMyDmgudXZoa25jb2s5NXNxMg9pZC40MTc4bHdxZ2QyeHkyD2lkLmR5eG53MnU5NzhoNTgAciExNUo3dWZFN05qbnZHbHhiOHdYak1zdDltVDFuRnR5Mk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